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36F10" w14:textId="79BC01DF" w:rsidR="00FB5CAA" w:rsidRDefault="00465E4C">
      <w:pPr>
        <w:widowControl w:val="0"/>
        <w:tabs>
          <w:tab w:val="left" w:pos="392"/>
        </w:tabs>
        <w:autoSpaceDE w:val="0"/>
        <w:autoSpaceDN w:val="0"/>
        <w:adjustRightInd w:val="0"/>
        <w:ind w:left="117" w:right="111"/>
        <w:jc w:val="both"/>
        <w:rPr>
          <w:rFonts w:ascii="Arial" w:hAnsi="Arial" w:cs="Arial"/>
        </w:rPr>
      </w:pPr>
      <w:r>
        <w:rPr>
          <w:noProof/>
        </w:rPr>
        <w:drawing>
          <wp:anchor distT="0" distB="0" distL="114300" distR="114300" simplePos="0" relativeHeight="251659776" behindDoc="0" locked="0" layoutInCell="1" allowOverlap="1" wp14:anchorId="19D04A39" wp14:editId="610C5730">
            <wp:simplePos x="0" y="0"/>
            <wp:positionH relativeFrom="column">
              <wp:posOffset>4160272</wp:posOffset>
            </wp:positionH>
            <wp:positionV relativeFrom="paragraph">
              <wp:posOffset>123660</wp:posOffset>
            </wp:positionV>
            <wp:extent cx="1454150" cy="1073150"/>
            <wp:effectExtent l="0" t="0" r="0" b="0"/>
            <wp:wrapSquare wrapText="bothSides"/>
            <wp:docPr id="3" name="Image 3" descr="Ministère de l'Enseignement supérieur, de la Recherche et de l'E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nistère de l'Enseignement supérieur, de la Recherche et de l'Espa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4150" cy="1073150"/>
                    </a:xfrm>
                    <a:prstGeom prst="rect">
                      <a:avLst/>
                    </a:prstGeom>
                    <a:noFill/>
                    <a:ln>
                      <a:noFill/>
                    </a:ln>
                  </pic:spPr>
                </pic:pic>
              </a:graphicData>
            </a:graphic>
            <wp14:sizeRelV relativeFrom="margin">
              <wp14:pctHeight>0</wp14:pctHeight>
            </wp14:sizeRelV>
          </wp:anchor>
        </w:drawing>
      </w:r>
      <w:r w:rsidR="008C18B4">
        <w:rPr>
          <w:noProof/>
          <w:lang w:eastAsia="fr-FR"/>
        </w:rPr>
        <w:drawing>
          <wp:anchor distT="0" distB="0" distL="114300" distR="114300" simplePos="0" relativeHeight="251656704" behindDoc="0" locked="0" layoutInCell="1" allowOverlap="1" wp14:anchorId="5AC76DC7" wp14:editId="3CA0B209">
            <wp:simplePos x="0" y="0"/>
            <wp:positionH relativeFrom="column">
              <wp:posOffset>-177800</wp:posOffset>
            </wp:positionH>
            <wp:positionV relativeFrom="paragraph">
              <wp:posOffset>-384175</wp:posOffset>
            </wp:positionV>
            <wp:extent cx="1200150" cy="1200150"/>
            <wp:effectExtent l="0" t="0" r="0" b="0"/>
            <wp:wrapSquare wrapText="bothSides"/>
            <wp:docPr id="2" name="Image 2" descr="Crous-logo-versail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ous-logo-versaille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anchor>
        </w:drawing>
      </w:r>
    </w:p>
    <w:p w14:paraId="4848804B" w14:textId="77777777" w:rsidR="003D3F53" w:rsidRDefault="003D3F53">
      <w:pPr>
        <w:widowControl w:val="0"/>
        <w:tabs>
          <w:tab w:val="left" w:pos="392"/>
        </w:tabs>
        <w:autoSpaceDE w:val="0"/>
        <w:autoSpaceDN w:val="0"/>
        <w:adjustRightInd w:val="0"/>
        <w:ind w:left="117" w:right="111"/>
        <w:jc w:val="both"/>
        <w:rPr>
          <w:rFonts w:ascii="Arial" w:hAnsi="Arial" w:cs="Arial"/>
        </w:rPr>
      </w:pPr>
    </w:p>
    <w:p w14:paraId="206EA207" w14:textId="77777777" w:rsidR="00A97CFB" w:rsidRDefault="00A97CFB">
      <w:pPr>
        <w:widowControl w:val="0"/>
        <w:tabs>
          <w:tab w:val="left" w:pos="392"/>
        </w:tabs>
        <w:autoSpaceDE w:val="0"/>
        <w:autoSpaceDN w:val="0"/>
        <w:adjustRightInd w:val="0"/>
        <w:ind w:left="117" w:right="111"/>
        <w:jc w:val="both"/>
        <w:rPr>
          <w:rFonts w:ascii="Arial" w:hAnsi="Arial" w:cs="Arial"/>
        </w:rPr>
      </w:pPr>
    </w:p>
    <w:p w14:paraId="4F4AA5C8" w14:textId="77777777" w:rsidR="00A97CFB" w:rsidRDefault="00A97CFB">
      <w:pPr>
        <w:widowControl w:val="0"/>
        <w:tabs>
          <w:tab w:val="left" w:pos="392"/>
        </w:tabs>
        <w:autoSpaceDE w:val="0"/>
        <w:autoSpaceDN w:val="0"/>
        <w:adjustRightInd w:val="0"/>
        <w:ind w:left="117" w:right="111"/>
        <w:jc w:val="both"/>
        <w:rPr>
          <w:rFonts w:ascii="Arial" w:hAnsi="Arial" w:cs="Arial"/>
        </w:rPr>
      </w:pPr>
    </w:p>
    <w:p w14:paraId="7DC6CF2E" w14:textId="77777777" w:rsidR="008C18B4" w:rsidRDefault="008C18B4">
      <w:pPr>
        <w:widowControl w:val="0"/>
        <w:tabs>
          <w:tab w:val="left" w:pos="392"/>
        </w:tabs>
        <w:autoSpaceDE w:val="0"/>
        <w:autoSpaceDN w:val="0"/>
        <w:adjustRightInd w:val="0"/>
        <w:ind w:left="117" w:right="111"/>
        <w:jc w:val="both"/>
        <w:rPr>
          <w:rFonts w:ascii="Arial" w:hAnsi="Arial" w:cs="Arial"/>
        </w:rPr>
      </w:pPr>
    </w:p>
    <w:p w14:paraId="4F071CA2" w14:textId="7BDADE01" w:rsidR="008C18B4" w:rsidRDefault="008C18B4">
      <w:pPr>
        <w:widowControl w:val="0"/>
        <w:tabs>
          <w:tab w:val="left" w:pos="392"/>
        </w:tabs>
        <w:autoSpaceDE w:val="0"/>
        <w:autoSpaceDN w:val="0"/>
        <w:adjustRightInd w:val="0"/>
        <w:ind w:left="117" w:right="111"/>
        <w:jc w:val="both"/>
        <w:rPr>
          <w:rFonts w:ascii="Arial" w:hAnsi="Arial" w:cs="Arial"/>
        </w:rPr>
      </w:pPr>
    </w:p>
    <w:p w14:paraId="1683CB4B" w14:textId="4A9002C4" w:rsidR="00465E4C" w:rsidRDefault="00465E4C">
      <w:pPr>
        <w:widowControl w:val="0"/>
        <w:tabs>
          <w:tab w:val="left" w:pos="392"/>
        </w:tabs>
        <w:autoSpaceDE w:val="0"/>
        <w:autoSpaceDN w:val="0"/>
        <w:adjustRightInd w:val="0"/>
        <w:ind w:left="117" w:right="111"/>
        <w:jc w:val="both"/>
        <w:rPr>
          <w:rFonts w:ascii="Arial" w:hAnsi="Arial" w:cs="Arial"/>
        </w:rPr>
      </w:pPr>
    </w:p>
    <w:p w14:paraId="11C6FB4A" w14:textId="77777777" w:rsidR="00465E4C" w:rsidRDefault="00465E4C">
      <w:pPr>
        <w:widowControl w:val="0"/>
        <w:tabs>
          <w:tab w:val="left" w:pos="392"/>
        </w:tabs>
        <w:autoSpaceDE w:val="0"/>
        <w:autoSpaceDN w:val="0"/>
        <w:adjustRightInd w:val="0"/>
        <w:ind w:left="117" w:right="111"/>
        <w:jc w:val="both"/>
        <w:rPr>
          <w:rFonts w:ascii="Arial" w:hAnsi="Arial" w:cs="Arial"/>
        </w:rPr>
      </w:pPr>
    </w:p>
    <w:p w14:paraId="5EE255AE" w14:textId="77777777" w:rsidR="003D3F53" w:rsidRDefault="003D3F53">
      <w:pPr>
        <w:widowControl w:val="0"/>
        <w:tabs>
          <w:tab w:val="left" w:pos="392"/>
        </w:tabs>
        <w:autoSpaceDE w:val="0"/>
        <w:autoSpaceDN w:val="0"/>
        <w:adjustRightInd w:val="0"/>
        <w:ind w:left="117" w:right="111"/>
        <w:jc w:val="both"/>
        <w:rPr>
          <w:rFonts w:ascii="Arial" w:hAnsi="Arial" w:cs="Arial"/>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FB5CAA" w:rsidRPr="00BA3445" w14:paraId="63EB6810" w14:textId="77777777">
        <w:tc>
          <w:tcPr>
            <w:tcW w:w="4644" w:type="dxa"/>
            <w:tcBorders>
              <w:top w:val="nil"/>
              <w:left w:val="nil"/>
              <w:bottom w:val="nil"/>
              <w:right w:val="nil"/>
            </w:tcBorders>
            <w:shd w:val="clear" w:color="auto" w:fill="595959"/>
            <w:vAlign w:val="center"/>
          </w:tcPr>
          <w:p w14:paraId="2BFDE474" w14:textId="77777777" w:rsidR="00FB5CAA" w:rsidRPr="00F81F1D" w:rsidRDefault="00BA3445" w:rsidP="00F81F1D">
            <w:pPr>
              <w:widowControl w:val="0"/>
              <w:autoSpaceDE w:val="0"/>
              <w:autoSpaceDN w:val="0"/>
              <w:adjustRightInd w:val="0"/>
              <w:ind w:left="108" w:right="104"/>
              <w:rPr>
                <w:rFonts w:ascii="Arial" w:hAnsi="Arial" w:cs="Arial"/>
                <w:color w:val="FFFFFF"/>
                <w:sz w:val="28"/>
                <w:szCs w:val="28"/>
              </w:rPr>
            </w:pPr>
            <w:r w:rsidRPr="00BA3445">
              <w:rPr>
                <w:rFonts w:ascii="Arial" w:hAnsi="Arial" w:cs="Arial"/>
                <w:color w:val="FFFFFF"/>
                <w:sz w:val="28"/>
                <w:szCs w:val="28"/>
              </w:rPr>
              <w:t>Crous de l'académie de Versailles</w:t>
            </w:r>
          </w:p>
        </w:tc>
        <w:tc>
          <w:tcPr>
            <w:tcW w:w="4577" w:type="dxa"/>
            <w:tcBorders>
              <w:top w:val="nil"/>
              <w:left w:val="nil"/>
              <w:bottom w:val="nil"/>
              <w:right w:val="nil"/>
            </w:tcBorders>
            <w:shd w:val="clear" w:color="auto" w:fill="D9D9D9"/>
            <w:vAlign w:val="center"/>
          </w:tcPr>
          <w:p w14:paraId="463213BA" w14:textId="77777777" w:rsidR="00FB5CAA" w:rsidRPr="00BA3445" w:rsidRDefault="00FB5CAA">
            <w:pPr>
              <w:widowControl w:val="0"/>
              <w:autoSpaceDE w:val="0"/>
              <w:autoSpaceDN w:val="0"/>
              <w:adjustRightInd w:val="0"/>
              <w:ind w:left="112" w:right="87"/>
              <w:jc w:val="right"/>
              <w:rPr>
                <w:rFonts w:ascii="Arial" w:hAnsi="Arial" w:cs="Arial"/>
                <w:color w:val="000000"/>
                <w:sz w:val="28"/>
                <w:szCs w:val="28"/>
              </w:rPr>
            </w:pPr>
          </w:p>
          <w:p w14:paraId="666C4DA4" w14:textId="77777777" w:rsidR="00FB5CAA" w:rsidRPr="00BA3445" w:rsidRDefault="00FB5CAA">
            <w:pPr>
              <w:widowControl w:val="0"/>
              <w:autoSpaceDE w:val="0"/>
              <w:autoSpaceDN w:val="0"/>
              <w:adjustRightInd w:val="0"/>
              <w:ind w:left="112" w:right="87"/>
              <w:jc w:val="right"/>
              <w:rPr>
                <w:rFonts w:ascii="Arial" w:hAnsi="Arial" w:cs="Arial"/>
              </w:rPr>
            </w:pPr>
          </w:p>
        </w:tc>
      </w:tr>
    </w:tbl>
    <w:p w14:paraId="590425B2" w14:textId="77777777" w:rsidR="00FB5CAA" w:rsidRDefault="00FB5CAA">
      <w:pPr>
        <w:widowControl w:val="0"/>
        <w:autoSpaceDE w:val="0"/>
        <w:autoSpaceDN w:val="0"/>
        <w:adjustRightInd w:val="0"/>
        <w:ind w:left="117" w:right="111"/>
        <w:rPr>
          <w:rFonts w:ascii="Arial" w:hAnsi="Arial" w:cs="Arial"/>
          <w:color w:val="000000"/>
          <w:sz w:val="20"/>
          <w:szCs w:val="20"/>
        </w:rPr>
      </w:pPr>
    </w:p>
    <w:p w14:paraId="0F270F7C" w14:textId="77777777" w:rsidR="00FB5CAA" w:rsidRDefault="00FB5CAA">
      <w:pPr>
        <w:widowControl w:val="0"/>
        <w:autoSpaceDE w:val="0"/>
        <w:autoSpaceDN w:val="0"/>
        <w:adjustRightInd w:val="0"/>
        <w:ind w:left="117" w:right="111"/>
        <w:rPr>
          <w:rFonts w:ascii="Arial" w:hAnsi="Arial" w:cs="Arial"/>
          <w:color w:val="000000"/>
          <w:sz w:val="20"/>
          <w:szCs w:val="20"/>
        </w:rPr>
      </w:pPr>
    </w:p>
    <w:p w14:paraId="6889B826" w14:textId="77777777" w:rsidR="00FB5CAA" w:rsidRDefault="00FB5CAA">
      <w:pPr>
        <w:widowControl w:val="0"/>
        <w:autoSpaceDE w:val="0"/>
        <w:autoSpaceDN w:val="0"/>
        <w:adjustRightInd w:val="0"/>
        <w:ind w:left="117" w:right="111"/>
        <w:rPr>
          <w:rFonts w:ascii="Arial" w:hAnsi="Arial" w:cs="Arial"/>
          <w:color w:val="000000"/>
          <w:sz w:val="20"/>
          <w:szCs w:val="20"/>
        </w:rPr>
      </w:pPr>
    </w:p>
    <w:p w14:paraId="066A7B2D" w14:textId="77777777" w:rsidR="00FB5CAA" w:rsidRDefault="00FB5CAA">
      <w:pPr>
        <w:widowControl w:val="0"/>
        <w:autoSpaceDE w:val="0"/>
        <w:autoSpaceDN w:val="0"/>
        <w:adjustRightInd w:val="0"/>
        <w:ind w:left="117" w:right="111"/>
        <w:rPr>
          <w:rFonts w:ascii="Arial" w:hAnsi="Arial" w:cs="Arial"/>
          <w:color w:val="000000"/>
          <w:sz w:val="20"/>
          <w:szCs w:val="20"/>
        </w:rPr>
      </w:pPr>
    </w:p>
    <w:tbl>
      <w:tblPr>
        <w:tblW w:w="9631" w:type="dxa"/>
        <w:tblInd w:w="9" w:type="dxa"/>
        <w:tblLayout w:type="fixed"/>
        <w:tblCellMar>
          <w:left w:w="0" w:type="dxa"/>
          <w:right w:w="0" w:type="dxa"/>
        </w:tblCellMar>
        <w:tblLook w:val="0000" w:firstRow="0" w:lastRow="0" w:firstColumn="0" w:lastColumn="0" w:noHBand="0" w:noVBand="0"/>
      </w:tblPr>
      <w:tblGrid>
        <w:gridCol w:w="2543"/>
        <w:gridCol w:w="236"/>
        <w:gridCol w:w="6852"/>
      </w:tblGrid>
      <w:tr w:rsidR="00FB5CAA" w:rsidRPr="00BA3445" w14:paraId="0BAF3546" w14:textId="77777777" w:rsidTr="00B33D90">
        <w:tc>
          <w:tcPr>
            <w:tcW w:w="2543" w:type="dxa"/>
            <w:tcBorders>
              <w:top w:val="nil"/>
              <w:left w:val="nil"/>
              <w:bottom w:val="nil"/>
              <w:right w:val="single" w:sz="12" w:space="0" w:color="FF6600"/>
            </w:tcBorders>
            <w:shd w:val="clear" w:color="auto" w:fill="FFFFFF"/>
          </w:tcPr>
          <w:p w14:paraId="3E041A01" w14:textId="77777777" w:rsidR="00FB5CAA" w:rsidRPr="00BA3445" w:rsidRDefault="00BA3445">
            <w:pPr>
              <w:widowControl w:val="0"/>
              <w:autoSpaceDE w:val="0"/>
              <w:autoSpaceDN w:val="0"/>
              <w:adjustRightInd w:val="0"/>
              <w:ind w:left="108" w:right="95"/>
              <w:rPr>
                <w:rFonts w:ascii="Arial" w:hAnsi="Arial" w:cs="Arial"/>
              </w:rPr>
            </w:pPr>
            <w:r w:rsidRPr="00BA3445">
              <w:rPr>
                <w:rFonts w:ascii="Arial" w:hAnsi="Arial" w:cs="Arial"/>
                <w:color w:val="000000"/>
                <w:sz w:val="22"/>
                <w:szCs w:val="22"/>
              </w:rPr>
              <w:t xml:space="preserve"> </w:t>
            </w:r>
          </w:p>
        </w:tc>
        <w:tc>
          <w:tcPr>
            <w:tcW w:w="236" w:type="dxa"/>
            <w:tcBorders>
              <w:top w:val="nil"/>
              <w:left w:val="single" w:sz="12" w:space="0" w:color="FF6600"/>
              <w:bottom w:val="nil"/>
              <w:right w:val="nil"/>
            </w:tcBorders>
            <w:shd w:val="clear" w:color="auto" w:fill="FFFFFF"/>
          </w:tcPr>
          <w:p w14:paraId="3E667C18" w14:textId="77777777" w:rsidR="00FB5CAA" w:rsidRPr="00BA3445" w:rsidRDefault="00FB5CAA">
            <w:pPr>
              <w:widowControl w:val="0"/>
              <w:autoSpaceDE w:val="0"/>
              <w:autoSpaceDN w:val="0"/>
              <w:adjustRightInd w:val="0"/>
              <w:ind w:left="108" w:right="95"/>
              <w:rPr>
                <w:rFonts w:ascii="Arial" w:hAnsi="Arial" w:cs="Arial"/>
              </w:rPr>
            </w:pPr>
          </w:p>
        </w:tc>
        <w:tc>
          <w:tcPr>
            <w:tcW w:w="6852" w:type="dxa"/>
            <w:tcBorders>
              <w:top w:val="nil"/>
              <w:left w:val="nil"/>
              <w:bottom w:val="nil"/>
              <w:right w:val="nil"/>
            </w:tcBorders>
            <w:shd w:val="clear" w:color="auto" w:fill="FFFFFF"/>
          </w:tcPr>
          <w:p w14:paraId="7CB3757D" w14:textId="09E432DD" w:rsidR="00FB5CAA" w:rsidRPr="00BA3445" w:rsidRDefault="00B82222" w:rsidP="00B33D90">
            <w:pPr>
              <w:widowControl w:val="0"/>
              <w:autoSpaceDE w:val="0"/>
              <w:autoSpaceDN w:val="0"/>
              <w:adjustRightInd w:val="0"/>
              <w:ind w:left="18" w:right="87"/>
              <w:rPr>
                <w:rFonts w:ascii="Arial" w:hAnsi="Arial" w:cs="Arial"/>
              </w:rPr>
            </w:pPr>
            <w:bookmarkStart w:id="0" w:name="_Hlk224918392"/>
            <w:r w:rsidRPr="00B82222">
              <w:rPr>
                <w:rFonts w:ascii="Arial" w:hAnsi="Arial" w:cs="Arial"/>
                <w:color w:val="404040"/>
                <w:sz w:val="44"/>
                <w:szCs w:val="44"/>
              </w:rPr>
              <w:t xml:space="preserve">Convention portant autorisation d’occupation temporaire du domaine public </w:t>
            </w:r>
            <w:r w:rsidR="00D822C6">
              <w:rPr>
                <w:rFonts w:ascii="Arial" w:hAnsi="Arial" w:cs="Arial"/>
                <w:color w:val="404040"/>
                <w:sz w:val="44"/>
                <w:szCs w:val="44"/>
              </w:rPr>
              <w:t>–</w:t>
            </w:r>
            <w:r w:rsidRPr="00B82222">
              <w:rPr>
                <w:rFonts w:ascii="Arial" w:hAnsi="Arial" w:cs="Arial"/>
                <w:color w:val="404040"/>
                <w:sz w:val="44"/>
                <w:szCs w:val="44"/>
              </w:rPr>
              <w:t xml:space="preserve"> </w:t>
            </w:r>
            <w:r w:rsidR="00D822C6">
              <w:rPr>
                <w:rFonts w:ascii="Arial" w:hAnsi="Arial" w:cs="Arial"/>
                <w:color w:val="404040"/>
                <w:sz w:val="44"/>
                <w:szCs w:val="44"/>
              </w:rPr>
              <w:t>Exploitation d</w:t>
            </w:r>
            <w:r w:rsidR="00FA4098">
              <w:rPr>
                <w:rFonts w:ascii="Arial" w:hAnsi="Arial" w:cs="Arial"/>
                <w:color w:val="404040"/>
                <w:sz w:val="44"/>
                <w:szCs w:val="44"/>
              </w:rPr>
              <w:t>’une partie du</w:t>
            </w:r>
            <w:r w:rsidR="00D822C6">
              <w:rPr>
                <w:rFonts w:ascii="Arial" w:hAnsi="Arial" w:cs="Arial"/>
                <w:color w:val="404040"/>
                <w:sz w:val="44"/>
                <w:szCs w:val="44"/>
              </w:rPr>
              <w:t xml:space="preserve"> </w:t>
            </w:r>
            <w:r w:rsidRPr="00B82222">
              <w:rPr>
                <w:rFonts w:ascii="Arial" w:hAnsi="Arial" w:cs="Arial"/>
                <w:color w:val="404040"/>
                <w:sz w:val="44"/>
                <w:szCs w:val="44"/>
              </w:rPr>
              <w:t>parking de la résidence Emilie du Chatelet (Crous de Versailles)</w:t>
            </w:r>
            <w:bookmarkEnd w:id="0"/>
          </w:p>
        </w:tc>
      </w:tr>
    </w:tbl>
    <w:p w14:paraId="5B9B7174" w14:textId="77777777" w:rsidR="00FB5CAA" w:rsidRDefault="00FB5CAA">
      <w:pPr>
        <w:widowControl w:val="0"/>
        <w:autoSpaceDE w:val="0"/>
        <w:autoSpaceDN w:val="0"/>
        <w:adjustRightInd w:val="0"/>
        <w:ind w:left="117" w:right="111"/>
        <w:rPr>
          <w:rFonts w:ascii="Arial" w:hAnsi="Arial" w:cs="Arial"/>
          <w:color w:val="000000"/>
          <w:sz w:val="20"/>
          <w:szCs w:val="20"/>
        </w:rPr>
      </w:pPr>
    </w:p>
    <w:p w14:paraId="755C63BA" w14:textId="77777777" w:rsidR="00FB5CAA" w:rsidRDefault="00FB5CAA">
      <w:pPr>
        <w:widowControl w:val="0"/>
        <w:autoSpaceDE w:val="0"/>
        <w:autoSpaceDN w:val="0"/>
        <w:adjustRightInd w:val="0"/>
        <w:ind w:left="117" w:right="111"/>
        <w:rPr>
          <w:rFonts w:ascii="Arial" w:hAnsi="Arial" w:cs="Arial"/>
          <w:color w:val="000000"/>
          <w:sz w:val="20"/>
          <w:szCs w:val="20"/>
        </w:rPr>
      </w:pPr>
    </w:p>
    <w:p w14:paraId="746AC8AF" w14:textId="77777777" w:rsidR="00A97CFB" w:rsidRDefault="00A97CFB">
      <w:pPr>
        <w:widowControl w:val="0"/>
        <w:autoSpaceDE w:val="0"/>
        <w:autoSpaceDN w:val="0"/>
        <w:adjustRightInd w:val="0"/>
        <w:ind w:left="117" w:right="111"/>
        <w:rPr>
          <w:rFonts w:ascii="Arial" w:hAnsi="Arial" w:cs="Arial"/>
          <w:color w:val="000000"/>
          <w:sz w:val="20"/>
          <w:szCs w:val="20"/>
        </w:rPr>
      </w:pPr>
    </w:p>
    <w:p w14:paraId="3FA1D3FD" w14:textId="77777777" w:rsidR="00A97CFB" w:rsidRDefault="00A97CFB">
      <w:pPr>
        <w:widowControl w:val="0"/>
        <w:autoSpaceDE w:val="0"/>
        <w:autoSpaceDN w:val="0"/>
        <w:adjustRightInd w:val="0"/>
        <w:ind w:left="117" w:right="111"/>
        <w:rPr>
          <w:rFonts w:ascii="Arial" w:hAnsi="Arial" w:cs="Arial"/>
          <w:color w:val="000000"/>
          <w:sz w:val="20"/>
          <w:szCs w:val="20"/>
        </w:rPr>
      </w:pPr>
    </w:p>
    <w:p w14:paraId="3E4E78D6" w14:textId="77777777" w:rsidR="00032D95" w:rsidRDefault="00032D95">
      <w:pPr>
        <w:widowControl w:val="0"/>
        <w:autoSpaceDE w:val="0"/>
        <w:autoSpaceDN w:val="0"/>
        <w:adjustRightInd w:val="0"/>
        <w:ind w:left="117" w:right="111"/>
        <w:rPr>
          <w:rFonts w:ascii="Arial" w:hAnsi="Arial" w:cs="Arial"/>
          <w:color w:val="000000"/>
          <w:sz w:val="20"/>
          <w:szCs w:val="20"/>
        </w:rPr>
      </w:pPr>
    </w:p>
    <w:p w14:paraId="637E811B" w14:textId="77777777" w:rsidR="00FB5CAA" w:rsidRDefault="00FB5CAA">
      <w:pPr>
        <w:widowControl w:val="0"/>
        <w:autoSpaceDE w:val="0"/>
        <w:autoSpaceDN w:val="0"/>
        <w:adjustRightInd w:val="0"/>
        <w:ind w:left="117" w:right="111"/>
        <w:rPr>
          <w:rFonts w:ascii="Arial" w:hAnsi="Arial" w:cs="Arial"/>
          <w:color w:val="000000"/>
          <w:sz w:val="20"/>
          <w:szCs w:val="20"/>
        </w:rPr>
      </w:pPr>
    </w:p>
    <w:p w14:paraId="072BE113" w14:textId="77777777" w:rsidR="00FB5CAA" w:rsidRDefault="00FB5CAA">
      <w:pPr>
        <w:widowControl w:val="0"/>
        <w:autoSpaceDE w:val="0"/>
        <w:autoSpaceDN w:val="0"/>
        <w:adjustRightInd w:val="0"/>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FB5CAA" w:rsidRPr="00BA3445" w14:paraId="216ADED2" w14:textId="77777777">
        <w:tc>
          <w:tcPr>
            <w:tcW w:w="9212" w:type="dxa"/>
            <w:tcBorders>
              <w:top w:val="nil"/>
              <w:left w:val="nil"/>
              <w:bottom w:val="nil"/>
              <w:right w:val="nil"/>
            </w:tcBorders>
            <w:shd w:val="clear" w:color="auto" w:fill="595959"/>
          </w:tcPr>
          <w:p w14:paraId="39663779" w14:textId="77777777" w:rsidR="00FB5CAA" w:rsidRPr="005B4B07" w:rsidRDefault="005B4B07">
            <w:pPr>
              <w:widowControl w:val="0"/>
              <w:autoSpaceDE w:val="0"/>
              <w:autoSpaceDN w:val="0"/>
              <w:adjustRightInd w:val="0"/>
              <w:spacing w:before="260" w:after="260"/>
              <w:ind w:left="108" w:right="96"/>
              <w:jc w:val="center"/>
              <w:rPr>
                <w:rFonts w:asciiTheme="minorHAnsi" w:hAnsiTheme="minorHAnsi" w:cstheme="minorHAnsi"/>
                <w:sz w:val="36"/>
                <w:szCs w:val="36"/>
              </w:rPr>
            </w:pPr>
            <w:r w:rsidRPr="005B4B07">
              <w:rPr>
                <w:rFonts w:asciiTheme="minorHAnsi" w:hAnsiTheme="minorHAnsi" w:cstheme="minorHAnsi"/>
                <w:color w:val="FFFFFF" w:themeColor="background1"/>
                <w:sz w:val="36"/>
                <w:szCs w:val="36"/>
              </w:rPr>
              <w:t xml:space="preserve">Convention </w:t>
            </w:r>
            <w:r>
              <w:rPr>
                <w:rFonts w:asciiTheme="minorHAnsi" w:hAnsiTheme="minorHAnsi" w:cstheme="minorHAnsi"/>
                <w:color w:val="FFFFFF" w:themeColor="background1"/>
                <w:sz w:val="36"/>
                <w:szCs w:val="36"/>
              </w:rPr>
              <w:t>d’</w:t>
            </w:r>
            <w:r w:rsidRPr="005B4B07">
              <w:rPr>
                <w:rFonts w:asciiTheme="minorHAnsi" w:hAnsiTheme="minorHAnsi" w:cstheme="minorHAnsi"/>
                <w:color w:val="FFFFFF" w:themeColor="background1"/>
                <w:sz w:val="36"/>
                <w:szCs w:val="36"/>
              </w:rPr>
              <w:t>autorisation d’occupation temporaire</w:t>
            </w:r>
          </w:p>
        </w:tc>
      </w:tr>
    </w:tbl>
    <w:p w14:paraId="1BF2EB2B" w14:textId="77777777" w:rsidR="00FB5CAA" w:rsidRDefault="00FB5CAA">
      <w:pPr>
        <w:widowControl w:val="0"/>
        <w:autoSpaceDE w:val="0"/>
        <w:autoSpaceDN w:val="0"/>
        <w:adjustRightInd w:val="0"/>
        <w:ind w:left="117" w:right="111"/>
        <w:rPr>
          <w:rFonts w:ascii="Arial" w:hAnsi="Arial" w:cs="Arial"/>
          <w:color w:val="000000"/>
          <w:sz w:val="20"/>
          <w:szCs w:val="20"/>
        </w:rPr>
      </w:pPr>
    </w:p>
    <w:p w14:paraId="51349208" w14:textId="77777777" w:rsidR="00FB5CAA" w:rsidRDefault="00FB5CAA">
      <w:pPr>
        <w:widowControl w:val="0"/>
        <w:autoSpaceDE w:val="0"/>
        <w:autoSpaceDN w:val="0"/>
        <w:adjustRightInd w:val="0"/>
        <w:ind w:left="117" w:right="111"/>
        <w:rPr>
          <w:rFonts w:ascii="Arial" w:hAnsi="Arial" w:cs="Arial"/>
          <w:color w:val="000000"/>
          <w:sz w:val="20"/>
          <w:szCs w:val="20"/>
        </w:rPr>
      </w:pPr>
    </w:p>
    <w:p w14:paraId="68D32CB2" w14:textId="77777777" w:rsidR="00A97CFB" w:rsidRDefault="00A97CFB">
      <w:pPr>
        <w:widowControl w:val="0"/>
        <w:autoSpaceDE w:val="0"/>
        <w:autoSpaceDN w:val="0"/>
        <w:adjustRightInd w:val="0"/>
        <w:ind w:left="117" w:right="111"/>
        <w:rPr>
          <w:rFonts w:ascii="Arial" w:hAnsi="Arial" w:cs="Arial"/>
          <w:color w:val="000000"/>
          <w:sz w:val="20"/>
          <w:szCs w:val="20"/>
        </w:rPr>
      </w:pPr>
    </w:p>
    <w:p w14:paraId="0866A92B" w14:textId="77777777" w:rsidR="00A97CFB" w:rsidRDefault="00A97CFB">
      <w:pPr>
        <w:widowControl w:val="0"/>
        <w:autoSpaceDE w:val="0"/>
        <w:autoSpaceDN w:val="0"/>
        <w:adjustRightInd w:val="0"/>
        <w:ind w:left="117" w:right="111"/>
        <w:rPr>
          <w:rFonts w:ascii="Arial" w:hAnsi="Arial" w:cs="Arial"/>
          <w:color w:val="000000"/>
          <w:sz w:val="20"/>
          <w:szCs w:val="20"/>
        </w:rPr>
      </w:pPr>
    </w:p>
    <w:p w14:paraId="65749DCD" w14:textId="77777777" w:rsidR="00FB5CAA" w:rsidRDefault="00FB5CAA">
      <w:pPr>
        <w:widowControl w:val="0"/>
        <w:autoSpaceDE w:val="0"/>
        <w:autoSpaceDN w:val="0"/>
        <w:adjustRightInd w:val="0"/>
        <w:ind w:left="117" w:right="111"/>
        <w:rPr>
          <w:rFonts w:ascii="Arial" w:hAnsi="Arial" w:cs="Arial"/>
          <w:color w:val="00000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2814"/>
        <w:gridCol w:w="2548"/>
        <w:gridCol w:w="3821"/>
      </w:tblGrid>
      <w:tr w:rsidR="00FB5CAA" w:rsidRPr="00BA3445" w14:paraId="4EE65E27" w14:textId="77777777">
        <w:tc>
          <w:tcPr>
            <w:tcW w:w="2814" w:type="dxa"/>
            <w:tcBorders>
              <w:top w:val="nil"/>
              <w:left w:val="nil"/>
              <w:bottom w:val="nil"/>
              <w:right w:val="nil"/>
            </w:tcBorders>
            <w:shd w:val="clear" w:color="auto" w:fill="FFFFFF"/>
          </w:tcPr>
          <w:p w14:paraId="45D6B0BE" w14:textId="77777777" w:rsidR="00FB5CAA" w:rsidRPr="00BA3445" w:rsidRDefault="00FB5CAA">
            <w:pPr>
              <w:widowControl w:val="0"/>
              <w:autoSpaceDE w:val="0"/>
              <w:autoSpaceDN w:val="0"/>
              <w:adjustRightInd w:val="0"/>
              <w:ind w:left="117" w:right="111"/>
              <w:rPr>
                <w:rFonts w:ascii="Arial" w:hAnsi="Arial" w:cs="Arial"/>
              </w:rPr>
            </w:pPr>
          </w:p>
        </w:tc>
        <w:tc>
          <w:tcPr>
            <w:tcW w:w="2548" w:type="dxa"/>
            <w:tcBorders>
              <w:top w:val="nil"/>
              <w:left w:val="nil"/>
              <w:bottom w:val="nil"/>
              <w:right w:val="nil"/>
            </w:tcBorders>
            <w:shd w:val="clear" w:color="auto" w:fill="595959"/>
            <w:vAlign w:val="center"/>
          </w:tcPr>
          <w:p w14:paraId="584738BF" w14:textId="77777777" w:rsidR="00FB5CAA" w:rsidRPr="00BA3445" w:rsidRDefault="00BA3445">
            <w:pPr>
              <w:widowControl w:val="0"/>
              <w:autoSpaceDE w:val="0"/>
              <w:autoSpaceDN w:val="0"/>
              <w:adjustRightInd w:val="0"/>
              <w:ind w:left="122" w:right="86"/>
              <w:jc w:val="right"/>
              <w:rPr>
                <w:rFonts w:ascii="Arial" w:hAnsi="Arial" w:cs="Arial"/>
              </w:rPr>
            </w:pPr>
            <w:r w:rsidRPr="00BA3445">
              <w:rPr>
                <w:rFonts w:ascii="Arial" w:hAnsi="Arial" w:cs="Arial"/>
                <w:color w:val="FFFFFF"/>
                <w:sz w:val="28"/>
                <w:szCs w:val="28"/>
              </w:rPr>
              <w:t xml:space="preserve">Consultation n° </w:t>
            </w:r>
          </w:p>
        </w:tc>
        <w:tc>
          <w:tcPr>
            <w:tcW w:w="3821" w:type="dxa"/>
            <w:tcBorders>
              <w:top w:val="nil"/>
              <w:left w:val="nil"/>
              <w:bottom w:val="nil"/>
              <w:right w:val="nil"/>
            </w:tcBorders>
            <w:shd w:val="clear" w:color="auto" w:fill="D9D9D9"/>
            <w:vAlign w:val="center"/>
          </w:tcPr>
          <w:p w14:paraId="3F58DB6B" w14:textId="7BA34E88" w:rsidR="00FB5CAA" w:rsidRPr="00BA3445" w:rsidRDefault="00A63197" w:rsidP="00763F32">
            <w:pPr>
              <w:widowControl w:val="0"/>
              <w:autoSpaceDE w:val="0"/>
              <w:autoSpaceDN w:val="0"/>
              <w:adjustRightInd w:val="0"/>
              <w:spacing w:before="60" w:after="60"/>
              <w:ind w:left="422" w:right="105"/>
              <w:rPr>
                <w:rFonts w:ascii="Arial" w:hAnsi="Arial" w:cs="Arial"/>
              </w:rPr>
            </w:pPr>
            <w:r>
              <w:rPr>
                <w:rFonts w:ascii="Arial" w:hAnsi="Arial" w:cs="Arial"/>
              </w:rPr>
              <w:t>2026017</w:t>
            </w:r>
          </w:p>
        </w:tc>
      </w:tr>
    </w:tbl>
    <w:p w14:paraId="76B6E68A" w14:textId="77777777" w:rsidR="00FB5CAA" w:rsidRDefault="00FB5CAA">
      <w:pPr>
        <w:widowControl w:val="0"/>
        <w:autoSpaceDE w:val="0"/>
        <w:autoSpaceDN w:val="0"/>
        <w:adjustRightInd w:val="0"/>
        <w:ind w:left="117" w:right="111"/>
        <w:rPr>
          <w:rFonts w:ascii="Arial" w:hAnsi="Arial" w:cs="Arial"/>
          <w:color w:val="000000"/>
          <w:sz w:val="22"/>
          <w:szCs w:val="22"/>
        </w:rPr>
      </w:pPr>
    </w:p>
    <w:p w14:paraId="61B73D4F" w14:textId="77777777" w:rsidR="00FB5CAA" w:rsidRDefault="00BA3445">
      <w:pPr>
        <w:widowControl w:val="0"/>
        <w:autoSpaceDE w:val="0"/>
        <w:autoSpaceDN w:val="0"/>
        <w:adjustRightInd w:val="0"/>
        <w:ind w:left="117" w:right="111"/>
        <w:rPr>
          <w:rFonts w:ascii="Arial" w:hAnsi="Arial" w:cs="Arial"/>
          <w:color w:val="000000"/>
          <w:sz w:val="22"/>
          <w:szCs w:val="22"/>
        </w:rPr>
      </w:pPr>
      <w:r>
        <w:rPr>
          <w:rFonts w:ascii="Arial" w:hAnsi="Arial" w:cs="Arial"/>
        </w:rPr>
        <w:br w:type="page"/>
      </w:r>
    </w:p>
    <w:tbl>
      <w:tblPr>
        <w:tblW w:w="0" w:type="auto"/>
        <w:tblInd w:w="14" w:type="dxa"/>
        <w:tblLayout w:type="fixed"/>
        <w:tblCellMar>
          <w:left w:w="0" w:type="dxa"/>
          <w:right w:w="0" w:type="dxa"/>
        </w:tblCellMar>
        <w:tblLook w:val="0000" w:firstRow="0" w:lastRow="0" w:firstColumn="0" w:lastColumn="0" w:noHBand="0" w:noVBand="0"/>
      </w:tblPr>
      <w:tblGrid>
        <w:gridCol w:w="9195"/>
      </w:tblGrid>
      <w:tr w:rsidR="00FB5CAA" w:rsidRPr="00BA3445" w14:paraId="21FBCAFA" w14:textId="77777777" w:rsidTr="00B34DB9">
        <w:tc>
          <w:tcPr>
            <w:tcW w:w="9195" w:type="dxa"/>
            <w:tcBorders>
              <w:top w:val="single" w:sz="4" w:space="0" w:color="595959"/>
              <w:left w:val="single" w:sz="4" w:space="0" w:color="595959"/>
              <w:bottom w:val="single" w:sz="4" w:space="0" w:color="595959"/>
              <w:right w:val="single" w:sz="4" w:space="0" w:color="595959"/>
            </w:tcBorders>
            <w:shd w:val="clear" w:color="auto" w:fill="595959"/>
            <w:vAlign w:val="bottom"/>
          </w:tcPr>
          <w:p w14:paraId="4DB7DF3B" w14:textId="77777777" w:rsidR="00FB5CAA" w:rsidRPr="00BA3445" w:rsidRDefault="00BA3445">
            <w:pPr>
              <w:widowControl w:val="0"/>
              <w:autoSpaceDE w:val="0"/>
              <w:autoSpaceDN w:val="0"/>
              <w:adjustRightInd w:val="0"/>
              <w:spacing w:before="40" w:after="40"/>
              <w:ind w:left="276" w:right="89"/>
              <w:rPr>
                <w:rFonts w:ascii="Arial" w:hAnsi="Arial" w:cs="Arial"/>
              </w:rPr>
            </w:pPr>
            <w:r w:rsidRPr="00BA3445">
              <w:rPr>
                <w:rFonts w:ascii="Arial" w:hAnsi="Arial" w:cs="Arial"/>
                <w:color w:val="FFFFFF"/>
                <w:sz w:val="32"/>
                <w:szCs w:val="32"/>
              </w:rPr>
              <w:lastRenderedPageBreak/>
              <w:t>SOMMAIRE</w:t>
            </w:r>
          </w:p>
        </w:tc>
      </w:tr>
    </w:tbl>
    <w:p w14:paraId="53A6ABEA" w14:textId="77777777" w:rsidR="00FB5CAA" w:rsidRDefault="00FB5CAA">
      <w:pPr>
        <w:widowControl w:val="0"/>
        <w:autoSpaceDE w:val="0"/>
        <w:autoSpaceDN w:val="0"/>
        <w:adjustRightInd w:val="0"/>
        <w:ind w:left="117" w:right="111"/>
        <w:rPr>
          <w:rFonts w:ascii="Arial" w:hAnsi="Arial" w:cs="Arial"/>
          <w:color w:val="000000"/>
          <w:sz w:val="22"/>
          <w:szCs w:val="22"/>
        </w:rPr>
      </w:pPr>
    </w:p>
    <w:p w14:paraId="3C1E1AB5" w14:textId="77777777" w:rsidR="003D54F2" w:rsidRDefault="003D54F2">
      <w:pPr>
        <w:widowControl w:val="0"/>
        <w:autoSpaceDE w:val="0"/>
        <w:autoSpaceDN w:val="0"/>
        <w:adjustRightInd w:val="0"/>
        <w:ind w:left="117" w:right="111"/>
        <w:rPr>
          <w:rFonts w:ascii="Arial" w:hAnsi="Arial" w:cs="Arial"/>
          <w:color w:val="000000"/>
          <w:sz w:val="22"/>
          <w:szCs w:val="22"/>
        </w:rPr>
      </w:pPr>
    </w:p>
    <w:p w14:paraId="69F35E67" w14:textId="77777777" w:rsidR="00FB5CAA" w:rsidRPr="00934EDD" w:rsidRDefault="00934EDD" w:rsidP="00934EDD">
      <w:pPr>
        <w:widowControl w:val="0"/>
        <w:tabs>
          <w:tab w:val="left" w:pos="2025"/>
        </w:tabs>
        <w:autoSpaceDE w:val="0"/>
        <w:autoSpaceDN w:val="0"/>
        <w:adjustRightInd w:val="0"/>
        <w:ind w:left="117" w:right="111"/>
        <w:rPr>
          <w:rFonts w:ascii="Arial" w:hAnsi="Arial" w:cs="Arial"/>
          <w:color w:val="000000"/>
          <w:sz w:val="2"/>
          <w:szCs w:val="22"/>
        </w:rPr>
      </w:pPr>
      <w:r>
        <w:rPr>
          <w:rFonts w:ascii="Arial" w:hAnsi="Arial" w:cs="Arial"/>
          <w:color w:val="000000"/>
          <w:sz w:val="22"/>
          <w:szCs w:val="22"/>
        </w:rPr>
        <w:tab/>
      </w:r>
    </w:p>
    <w:p w14:paraId="38798EA7" w14:textId="77777777" w:rsidR="00FB5CAA" w:rsidRPr="00700262" w:rsidRDefault="00875A89" w:rsidP="00875A89">
      <w:pPr>
        <w:widowControl w:val="0"/>
        <w:tabs>
          <w:tab w:val="left" w:pos="548"/>
          <w:tab w:val="left" w:pos="1134"/>
          <w:tab w:val="right" w:leader="dot" w:pos="8330"/>
        </w:tabs>
        <w:autoSpaceDE w:val="0"/>
        <w:autoSpaceDN w:val="0"/>
        <w:adjustRightInd w:val="0"/>
        <w:ind w:left="117" w:right="961"/>
        <w:jc w:val="both"/>
        <w:rPr>
          <w:rFonts w:ascii="Arial" w:hAnsi="Arial" w:cs="Arial"/>
          <w:sz w:val="16"/>
        </w:rPr>
      </w:pPr>
      <w:r>
        <w:rPr>
          <w:rFonts w:cs="Calibri"/>
          <w:color w:val="000000"/>
          <w:sz w:val="22"/>
          <w:szCs w:val="22"/>
        </w:rPr>
        <w:tab/>
      </w:r>
    </w:p>
    <w:p w14:paraId="2A627276" w14:textId="77777777" w:rsidR="00FB5CAA" w:rsidRPr="00700262" w:rsidRDefault="00FB5CAA">
      <w:pPr>
        <w:widowControl w:val="0"/>
        <w:autoSpaceDE w:val="0"/>
        <w:autoSpaceDN w:val="0"/>
        <w:adjustRightInd w:val="0"/>
        <w:ind w:left="117" w:right="111"/>
        <w:rPr>
          <w:rFonts w:ascii="Arial" w:hAnsi="Arial" w:cs="Arial"/>
          <w:color w:val="000000"/>
          <w:sz w:val="14"/>
          <w:szCs w:val="22"/>
        </w:rPr>
      </w:pPr>
    </w:p>
    <w:tbl>
      <w:tblPr>
        <w:tblW w:w="0" w:type="auto"/>
        <w:tblInd w:w="5" w:type="dxa"/>
        <w:tblLayout w:type="fixed"/>
        <w:tblCellMar>
          <w:left w:w="0" w:type="dxa"/>
          <w:right w:w="0" w:type="dxa"/>
        </w:tblCellMar>
        <w:tblLook w:val="0000" w:firstRow="0" w:lastRow="0" w:firstColumn="0" w:lastColumn="0" w:noHBand="0" w:noVBand="0"/>
      </w:tblPr>
      <w:tblGrid>
        <w:gridCol w:w="9195"/>
      </w:tblGrid>
      <w:tr w:rsidR="00FB5CAA" w:rsidRPr="00BA3445" w14:paraId="00C53CDA" w14:textId="77777777" w:rsidTr="00934EDD">
        <w:tc>
          <w:tcPr>
            <w:tcW w:w="9195" w:type="dxa"/>
            <w:tcBorders>
              <w:top w:val="single" w:sz="4" w:space="0" w:color="595959"/>
              <w:left w:val="single" w:sz="4" w:space="0" w:color="595959"/>
              <w:bottom w:val="single" w:sz="4" w:space="0" w:color="595959"/>
              <w:right w:val="single" w:sz="4" w:space="0" w:color="595959"/>
            </w:tcBorders>
            <w:shd w:val="clear" w:color="auto" w:fill="595959"/>
            <w:vAlign w:val="bottom"/>
          </w:tcPr>
          <w:p w14:paraId="1DCDF1E2" w14:textId="77777777" w:rsidR="00FB5CAA" w:rsidRPr="00BA3445" w:rsidRDefault="00BA3445">
            <w:pPr>
              <w:widowControl w:val="0"/>
              <w:autoSpaceDE w:val="0"/>
              <w:autoSpaceDN w:val="0"/>
              <w:adjustRightInd w:val="0"/>
              <w:spacing w:before="40" w:after="40"/>
              <w:ind w:left="276" w:right="89"/>
              <w:rPr>
                <w:rFonts w:ascii="Arial" w:hAnsi="Arial" w:cs="Arial"/>
              </w:rPr>
            </w:pPr>
            <w:r w:rsidRPr="00BA3445">
              <w:rPr>
                <w:rFonts w:ascii="Arial" w:hAnsi="Arial" w:cs="Arial"/>
                <w:color w:val="FFFFFF"/>
                <w:sz w:val="32"/>
                <w:szCs w:val="32"/>
              </w:rPr>
              <w:t>ÉLÉMENTS CLÉS DU CONTRAT</w:t>
            </w:r>
          </w:p>
        </w:tc>
      </w:tr>
    </w:tbl>
    <w:p w14:paraId="29BC3131" w14:textId="77777777" w:rsidR="00FB5CAA" w:rsidRPr="00934EDD" w:rsidRDefault="00FB5CAA">
      <w:pPr>
        <w:widowControl w:val="0"/>
        <w:autoSpaceDE w:val="0"/>
        <w:autoSpaceDN w:val="0"/>
        <w:adjustRightInd w:val="0"/>
        <w:ind w:left="117" w:right="111"/>
        <w:rPr>
          <w:rFonts w:ascii="Arial" w:hAnsi="Arial" w:cs="Arial"/>
          <w:color w:val="000000"/>
          <w:sz w:val="14"/>
          <w:szCs w:val="20"/>
        </w:rPr>
      </w:pPr>
    </w:p>
    <w:tbl>
      <w:tblPr>
        <w:tblW w:w="9239" w:type="dxa"/>
        <w:tblInd w:w="-25" w:type="dxa"/>
        <w:tblLayout w:type="fixed"/>
        <w:tblCellMar>
          <w:left w:w="0" w:type="dxa"/>
          <w:right w:w="0" w:type="dxa"/>
        </w:tblCellMar>
        <w:tblLook w:val="0000" w:firstRow="0" w:lastRow="0" w:firstColumn="0" w:lastColumn="0" w:noHBand="0" w:noVBand="0"/>
      </w:tblPr>
      <w:tblGrid>
        <w:gridCol w:w="565"/>
        <w:gridCol w:w="2437"/>
        <w:gridCol w:w="6237"/>
      </w:tblGrid>
      <w:tr w:rsidR="00E1670E" w:rsidRPr="00D45D8D" w14:paraId="31D09A3A" w14:textId="77777777" w:rsidTr="0007209B">
        <w:trPr>
          <w:trHeight w:val="628"/>
        </w:trPr>
        <w:tc>
          <w:tcPr>
            <w:tcW w:w="565" w:type="dxa"/>
            <w:tcBorders>
              <w:top w:val="nil"/>
              <w:left w:val="nil"/>
              <w:bottom w:val="nil"/>
              <w:right w:val="nil"/>
            </w:tcBorders>
            <w:shd w:val="clear" w:color="auto" w:fill="595959"/>
          </w:tcPr>
          <w:p w14:paraId="33B7EEE8" w14:textId="77777777" w:rsidR="00E1670E" w:rsidRPr="00D45D8D" w:rsidRDefault="00E1670E" w:rsidP="00875A89">
            <w:pPr>
              <w:widowControl w:val="0"/>
              <w:autoSpaceDE w:val="0"/>
              <w:autoSpaceDN w:val="0"/>
              <w:adjustRightInd w:val="0"/>
              <w:spacing w:before="60" w:after="20"/>
              <w:ind w:left="122" w:right="111"/>
              <w:rPr>
                <w:rFonts w:ascii="Arial" w:hAnsi="Arial" w:cs="Arial"/>
                <w:color w:val="FFFFFF"/>
                <w:sz w:val="20"/>
                <w:szCs w:val="20"/>
              </w:rPr>
            </w:pPr>
            <w:r>
              <w:rPr>
                <w:rFonts w:ascii="Arial" w:hAnsi="Arial" w:cs="Arial"/>
                <w:noProof/>
                <w:color w:val="FFFFFF"/>
                <w:sz w:val="20"/>
                <w:szCs w:val="20"/>
                <w:lang w:eastAsia="fr-FR"/>
              </w:rPr>
              <w:drawing>
                <wp:inline distT="0" distB="0" distL="0" distR="0" wp14:anchorId="256CCC69" wp14:editId="59EAAC36">
                  <wp:extent cx="182880" cy="176530"/>
                  <wp:effectExtent l="0" t="0" r="762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880" cy="176530"/>
                          </a:xfrm>
                          <a:prstGeom prst="rect">
                            <a:avLst/>
                          </a:prstGeom>
                          <a:noFill/>
                        </pic:spPr>
                      </pic:pic>
                    </a:graphicData>
                  </a:graphic>
                </wp:inline>
              </w:drawing>
            </w:r>
          </w:p>
        </w:tc>
        <w:tc>
          <w:tcPr>
            <w:tcW w:w="2437" w:type="dxa"/>
            <w:tcBorders>
              <w:top w:val="nil"/>
              <w:left w:val="nil"/>
              <w:bottom w:val="nil"/>
              <w:right w:val="nil"/>
            </w:tcBorders>
            <w:shd w:val="clear" w:color="auto" w:fill="595959"/>
          </w:tcPr>
          <w:p w14:paraId="325511E9" w14:textId="77777777" w:rsidR="00E1670E" w:rsidRDefault="00E1670E" w:rsidP="00875A89">
            <w:pPr>
              <w:widowControl w:val="0"/>
              <w:autoSpaceDE w:val="0"/>
              <w:autoSpaceDN w:val="0"/>
              <w:adjustRightInd w:val="0"/>
              <w:spacing w:before="60" w:after="20"/>
              <w:ind w:left="122" w:right="111"/>
              <w:rPr>
                <w:rFonts w:ascii="Arial" w:hAnsi="Arial" w:cs="Arial"/>
                <w:color w:val="FFFFFF"/>
                <w:sz w:val="20"/>
                <w:szCs w:val="20"/>
              </w:rPr>
            </w:pPr>
            <w:r w:rsidRPr="00D45D8D">
              <w:rPr>
                <w:rFonts w:ascii="Arial" w:hAnsi="Arial" w:cs="Arial"/>
                <w:color w:val="FFFFFF"/>
                <w:sz w:val="20"/>
                <w:szCs w:val="20"/>
              </w:rPr>
              <w:t>Objet du contrat</w:t>
            </w:r>
          </w:p>
          <w:p w14:paraId="049CEEC1" w14:textId="77777777" w:rsidR="00E1670E" w:rsidRPr="00934EDD" w:rsidRDefault="00E1670E" w:rsidP="0007209B">
            <w:pPr>
              <w:widowControl w:val="0"/>
              <w:autoSpaceDE w:val="0"/>
              <w:autoSpaceDN w:val="0"/>
              <w:adjustRightInd w:val="0"/>
              <w:spacing w:before="60" w:after="20"/>
              <w:ind w:right="111"/>
              <w:rPr>
                <w:rFonts w:ascii="Arial" w:hAnsi="Arial" w:cs="Arial"/>
                <w:sz w:val="14"/>
                <w:szCs w:val="20"/>
              </w:rPr>
            </w:pPr>
          </w:p>
        </w:tc>
        <w:tc>
          <w:tcPr>
            <w:tcW w:w="6237" w:type="dxa"/>
            <w:tcBorders>
              <w:top w:val="nil"/>
              <w:left w:val="nil"/>
              <w:bottom w:val="nil"/>
              <w:right w:val="nil"/>
            </w:tcBorders>
            <w:shd w:val="clear" w:color="auto" w:fill="F2F2F2"/>
          </w:tcPr>
          <w:p w14:paraId="13800871" w14:textId="76882977" w:rsidR="00E1670E" w:rsidRPr="00D45D8D" w:rsidRDefault="00B82222" w:rsidP="00E1670E">
            <w:pPr>
              <w:widowControl w:val="0"/>
              <w:autoSpaceDE w:val="0"/>
              <w:autoSpaceDN w:val="0"/>
              <w:adjustRightInd w:val="0"/>
              <w:spacing w:before="60" w:after="20"/>
              <w:ind w:left="167" w:right="138"/>
              <w:jc w:val="both"/>
              <w:rPr>
                <w:rFonts w:ascii="Arial" w:hAnsi="Arial" w:cs="Arial"/>
                <w:sz w:val="20"/>
                <w:szCs w:val="20"/>
              </w:rPr>
            </w:pPr>
            <w:r w:rsidRPr="00B82222">
              <w:rPr>
                <w:rFonts w:ascii="Arial" w:hAnsi="Arial" w:cs="Arial"/>
                <w:color w:val="000000"/>
                <w:sz w:val="20"/>
                <w:szCs w:val="20"/>
              </w:rPr>
              <w:t xml:space="preserve">Convention portant autorisation d’occupation temporaire du domaine public </w:t>
            </w:r>
            <w:r w:rsidR="00465E4C">
              <w:rPr>
                <w:rFonts w:ascii="Arial" w:hAnsi="Arial" w:cs="Arial"/>
                <w:color w:val="000000"/>
                <w:sz w:val="20"/>
                <w:szCs w:val="20"/>
              </w:rPr>
              <w:t>–</w:t>
            </w:r>
            <w:r w:rsidRPr="00B82222">
              <w:rPr>
                <w:rFonts w:ascii="Arial" w:hAnsi="Arial" w:cs="Arial"/>
                <w:color w:val="000000"/>
                <w:sz w:val="20"/>
                <w:szCs w:val="20"/>
              </w:rPr>
              <w:t xml:space="preserve"> </w:t>
            </w:r>
            <w:r w:rsidR="00465E4C">
              <w:rPr>
                <w:rFonts w:ascii="Arial" w:hAnsi="Arial" w:cs="Arial"/>
                <w:color w:val="000000"/>
                <w:sz w:val="20"/>
                <w:szCs w:val="20"/>
              </w:rPr>
              <w:t xml:space="preserve">exploitation d’une partie du </w:t>
            </w:r>
            <w:r w:rsidRPr="00B82222">
              <w:rPr>
                <w:rFonts w:ascii="Arial" w:hAnsi="Arial" w:cs="Arial"/>
                <w:color w:val="000000"/>
                <w:sz w:val="20"/>
                <w:szCs w:val="20"/>
              </w:rPr>
              <w:t>parking de la résidence Emilie du Chatelet (Crous de Versailles)</w:t>
            </w:r>
          </w:p>
        </w:tc>
      </w:tr>
      <w:tr w:rsidR="00E1670E" w:rsidRPr="00D45D8D" w14:paraId="5C51F7B7" w14:textId="77777777" w:rsidTr="0007209B">
        <w:trPr>
          <w:trHeight w:val="80"/>
        </w:trPr>
        <w:tc>
          <w:tcPr>
            <w:tcW w:w="565" w:type="dxa"/>
            <w:tcBorders>
              <w:top w:val="nil"/>
              <w:left w:val="nil"/>
              <w:bottom w:val="nil"/>
              <w:right w:val="nil"/>
            </w:tcBorders>
            <w:shd w:val="clear" w:color="auto" w:fill="595959"/>
          </w:tcPr>
          <w:p w14:paraId="2AB9639F" w14:textId="77777777" w:rsidR="00E1670E" w:rsidRDefault="00E1670E" w:rsidP="00F51490">
            <w:pPr>
              <w:widowControl w:val="0"/>
              <w:autoSpaceDE w:val="0"/>
              <w:autoSpaceDN w:val="0"/>
              <w:adjustRightInd w:val="0"/>
              <w:spacing w:before="40" w:after="20"/>
              <w:ind w:left="122" w:right="111"/>
              <w:rPr>
                <w:rFonts w:ascii="Arial" w:hAnsi="Arial" w:cs="Arial"/>
                <w:color w:val="FFFFFF"/>
                <w:sz w:val="20"/>
                <w:szCs w:val="20"/>
              </w:rPr>
            </w:pPr>
            <w:r>
              <w:rPr>
                <w:rFonts w:ascii="Arial" w:hAnsi="Arial" w:cs="Arial"/>
                <w:noProof/>
                <w:color w:val="FFFFFF"/>
                <w:sz w:val="20"/>
                <w:szCs w:val="20"/>
                <w:lang w:eastAsia="fr-FR"/>
              </w:rPr>
              <w:drawing>
                <wp:inline distT="0" distB="0" distL="0" distR="0" wp14:anchorId="1ADD8C2E" wp14:editId="40577E27">
                  <wp:extent cx="189230" cy="189230"/>
                  <wp:effectExtent l="0" t="0" r="1270" b="127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230" cy="189230"/>
                          </a:xfrm>
                          <a:prstGeom prst="rect">
                            <a:avLst/>
                          </a:prstGeom>
                          <a:noFill/>
                        </pic:spPr>
                      </pic:pic>
                    </a:graphicData>
                  </a:graphic>
                </wp:inline>
              </w:drawing>
            </w:r>
          </w:p>
        </w:tc>
        <w:tc>
          <w:tcPr>
            <w:tcW w:w="2437" w:type="dxa"/>
            <w:tcBorders>
              <w:top w:val="nil"/>
              <w:left w:val="nil"/>
              <w:bottom w:val="nil"/>
              <w:right w:val="nil"/>
            </w:tcBorders>
            <w:shd w:val="clear" w:color="auto" w:fill="595959"/>
          </w:tcPr>
          <w:p w14:paraId="252FA3F7" w14:textId="77777777" w:rsidR="00E1670E" w:rsidRPr="00D45D8D" w:rsidRDefault="00E1670E" w:rsidP="00F51490">
            <w:pPr>
              <w:widowControl w:val="0"/>
              <w:autoSpaceDE w:val="0"/>
              <w:autoSpaceDN w:val="0"/>
              <w:adjustRightInd w:val="0"/>
              <w:spacing w:before="40" w:after="20"/>
              <w:ind w:left="122" w:right="111"/>
              <w:rPr>
                <w:rFonts w:ascii="Arial" w:hAnsi="Arial" w:cs="Arial"/>
                <w:sz w:val="20"/>
                <w:szCs w:val="20"/>
              </w:rPr>
            </w:pPr>
            <w:r>
              <w:rPr>
                <w:rFonts w:ascii="Arial" w:hAnsi="Arial" w:cs="Arial"/>
                <w:color w:val="FFFFFF"/>
                <w:sz w:val="20"/>
                <w:szCs w:val="20"/>
              </w:rPr>
              <w:t>Acheteur</w:t>
            </w:r>
          </w:p>
        </w:tc>
        <w:tc>
          <w:tcPr>
            <w:tcW w:w="6237" w:type="dxa"/>
            <w:tcBorders>
              <w:top w:val="nil"/>
              <w:left w:val="nil"/>
              <w:bottom w:val="nil"/>
              <w:right w:val="nil"/>
            </w:tcBorders>
            <w:shd w:val="clear" w:color="auto" w:fill="F2F2F2"/>
          </w:tcPr>
          <w:p w14:paraId="2FB20AB8" w14:textId="77777777" w:rsidR="00E1670E" w:rsidRPr="00D45D8D" w:rsidRDefault="00E1670E" w:rsidP="00700262">
            <w:pPr>
              <w:widowControl w:val="0"/>
              <w:autoSpaceDE w:val="0"/>
              <w:autoSpaceDN w:val="0"/>
              <w:adjustRightInd w:val="0"/>
              <w:spacing w:before="40" w:after="20"/>
              <w:ind w:left="167" w:right="254"/>
              <w:rPr>
                <w:rFonts w:ascii="Arial" w:hAnsi="Arial" w:cs="Arial"/>
                <w:sz w:val="20"/>
                <w:szCs w:val="20"/>
              </w:rPr>
            </w:pPr>
            <w:r w:rsidRPr="00D45D8D">
              <w:rPr>
                <w:rFonts w:ascii="Arial" w:hAnsi="Arial" w:cs="Arial"/>
                <w:color w:val="000000"/>
                <w:sz w:val="20"/>
                <w:szCs w:val="20"/>
              </w:rPr>
              <w:t>Crous de l'académie de Versailles</w:t>
            </w:r>
          </w:p>
        </w:tc>
      </w:tr>
      <w:tr w:rsidR="00E1670E" w:rsidRPr="00D45D8D" w14:paraId="11F8CE18" w14:textId="77777777" w:rsidTr="0007209B">
        <w:tc>
          <w:tcPr>
            <w:tcW w:w="565" w:type="dxa"/>
            <w:tcBorders>
              <w:top w:val="nil"/>
              <w:left w:val="nil"/>
              <w:bottom w:val="nil"/>
              <w:right w:val="nil"/>
            </w:tcBorders>
            <w:shd w:val="clear" w:color="auto" w:fill="595959"/>
          </w:tcPr>
          <w:p w14:paraId="4F9918E2" w14:textId="77777777" w:rsidR="00E1670E" w:rsidRPr="00D45D8D" w:rsidRDefault="00E1670E" w:rsidP="00F51490">
            <w:pPr>
              <w:widowControl w:val="0"/>
              <w:autoSpaceDE w:val="0"/>
              <w:autoSpaceDN w:val="0"/>
              <w:adjustRightInd w:val="0"/>
              <w:spacing w:before="40" w:after="20"/>
              <w:ind w:left="122" w:right="111"/>
              <w:rPr>
                <w:rFonts w:ascii="Arial" w:hAnsi="Arial" w:cs="Arial"/>
                <w:color w:val="FFFFFF"/>
                <w:sz w:val="20"/>
                <w:szCs w:val="20"/>
              </w:rPr>
            </w:pPr>
            <w:r>
              <w:rPr>
                <w:rFonts w:ascii="Arial" w:hAnsi="Arial" w:cs="Arial"/>
                <w:noProof/>
                <w:color w:val="FFFFFF"/>
                <w:sz w:val="20"/>
                <w:szCs w:val="20"/>
                <w:lang w:eastAsia="fr-FR"/>
              </w:rPr>
              <w:drawing>
                <wp:inline distT="0" distB="0" distL="0" distR="0" wp14:anchorId="778F75E8" wp14:editId="55AB3A05">
                  <wp:extent cx="170815" cy="170815"/>
                  <wp:effectExtent l="0" t="0" r="635" b="63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pic:spPr>
                      </pic:pic>
                    </a:graphicData>
                  </a:graphic>
                </wp:inline>
              </w:drawing>
            </w:r>
          </w:p>
        </w:tc>
        <w:tc>
          <w:tcPr>
            <w:tcW w:w="2437" w:type="dxa"/>
            <w:tcBorders>
              <w:top w:val="nil"/>
              <w:left w:val="nil"/>
              <w:bottom w:val="nil"/>
              <w:right w:val="nil"/>
            </w:tcBorders>
            <w:shd w:val="clear" w:color="auto" w:fill="595959"/>
          </w:tcPr>
          <w:p w14:paraId="3F5C7FC0" w14:textId="77777777" w:rsidR="00E1670E" w:rsidRDefault="00E1670E" w:rsidP="00F51490">
            <w:pPr>
              <w:widowControl w:val="0"/>
              <w:autoSpaceDE w:val="0"/>
              <w:autoSpaceDN w:val="0"/>
              <w:adjustRightInd w:val="0"/>
              <w:spacing w:before="40" w:after="20"/>
              <w:ind w:left="122" w:right="111"/>
              <w:rPr>
                <w:rFonts w:ascii="Arial" w:hAnsi="Arial" w:cs="Arial"/>
                <w:color w:val="FFFFFF"/>
                <w:sz w:val="20"/>
                <w:szCs w:val="20"/>
              </w:rPr>
            </w:pPr>
            <w:r w:rsidRPr="00D45D8D">
              <w:rPr>
                <w:rFonts w:ascii="Arial" w:hAnsi="Arial" w:cs="Arial"/>
                <w:color w:val="FFFFFF"/>
                <w:sz w:val="20"/>
                <w:szCs w:val="20"/>
              </w:rPr>
              <w:t xml:space="preserve">Type </w:t>
            </w:r>
            <w:r w:rsidR="00AF6924">
              <w:rPr>
                <w:rFonts w:ascii="Arial" w:hAnsi="Arial" w:cs="Arial"/>
                <w:color w:val="FFFFFF"/>
                <w:sz w:val="20"/>
                <w:szCs w:val="20"/>
              </w:rPr>
              <w:t xml:space="preserve">et mode </w:t>
            </w:r>
            <w:r w:rsidRPr="00D45D8D">
              <w:rPr>
                <w:rFonts w:ascii="Arial" w:hAnsi="Arial" w:cs="Arial"/>
                <w:color w:val="FFFFFF"/>
                <w:sz w:val="20"/>
                <w:szCs w:val="20"/>
              </w:rPr>
              <w:t>de contrat</w:t>
            </w:r>
          </w:p>
          <w:p w14:paraId="5A9DC6EF" w14:textId="77777777" w:rsidR="00E1670E" w:rsidRPr="00934EDD" w:rsidRDefault="00E1670E" w:rsidP="00F51490">
            <w:pPr>
              <w:widowControl w:val="0"/>
              <w:autoSpaceDE w:val="0"/>
              <w:autoSpaceDN w:val="0"/>
              <w:adjustRightInd w:val="0"/>
              <w:spacing w:before="40" w:after="20"/>
              <w:ind w:left="122" w:right="111"/>
              <w:rPr>
                <w:rFonts w:ascii="Arial" w:hAnsi="Arial" w:cs="Arial"/>
                <w:sz w:val="4"/>
                <w:szCs w:val="20"/>
              </w:rPr>
            </w:pPr>
          </w:p>
        </w:tc>
        <w:tc>
          <w:tcPr>
            <w:tcW w:w="6237" w:type="dxa"/>
            <w:tcBorders>
              <w:top w:val="nil"/>
              <w:left w:val="nil"/>
              <w:bottom w:val="nil"/>
              <w:right w:val="nil"/>
            </w:tcBorders>
            <w:shd w:val="clear" w:color="auto" w:fill="F2F2F2"/>
          </w:tcPr>
          <w:p w14:paraId="71E5A506" w14:textId="621B2C1A" w:rsidR="00E1670E" w:rsidRPr="00E1670E" w:rsidRDefault="006E2CEE" w:rsidP="00B33D90">
            <w:pPr>
              <w:widowControl w:val="0"/>
              <w:autoSpaceDE w:val="0"/>
              <w:autoSpaceDN w:val="0"/>
              <w:adjustRightInd w:val="0"/>
              <w:spacing w:before="40" w:after="20"/>
              <w:ind w:left="167" w:right="254"/>
              <w:jc w:val="both"/>
              <w:rPr>
                <w:rFonts w:ascii="ArialMT" w:hAnsi="ArialMT" w:cs="ArialMT"/>
                <w:sz w:val="18"/>
                <w:szCs w:val="18"/>
              </w:rPr>
            </w:pPr>
            <w:r w:rsidRPr="00B82222">
              <w:rPr>
                <w:rFonts w:ascii="Arial" w:hAnsi="Arial" w:cs="Arial"/>
                <w:color w:val="000000"/>
                <w:sz w:val="20"/>
                <w:szCs w:val="20"/>
              </w:rPr>
              <w:t xml:space="preserve">Convention portant </w:t>
            </w:r>
            <w:r>
              <w:rPr>
                <w:rFonts w:ascii="Arial" w:hAnsi="Arial" w:cs="Arial"/>
                <w:color w:val="000000"/>
                <w:sz w:val="20"/>
                <w:szCs w:val="20"/>
              </w:rPr>
              <w:t>a</w:t>
            </w:r>
            <w:r w:rsidR="00B82222" w:rsidRPr="00B82222">
              <w:rPr>
                <w:rFonts w:ascii="ArialMT" w:hAnsi="ArialMT" w:cs="ArialMT"/>
                <w:sz w:val="18"/>
                <w:szCs w:val="18"/>
              </w:rPr>
              <w:t>utorisation d’</w:t>
            </w:r>
            <w:r>
              <w:rPr>
                <w:rFonts w:ascii="ArialMT" w:hAnsi="ArialMT" w:cs="ArialMT"/>
                <w:sz w:val="18"/>
                <w:szCs w:val="18"/>
              </w:rPr>
              <w:t>o</w:t>
            </w:r>
            <w:r w:rsidR="00B82222" w:rsidRPr="00B82222">
              <w:rPr>
                <w:rFonts w:ascii="ArialMT" w:hAnsi="ArialMT" w:cs="ArialMT"/>
                <w:sz w:val="18"/>
                <w:szCs w:val="18"/>
              </w:rPr>
              <w:t xml:space="preserve">ccupation </w:t>
            </w:r>
            <w:r>
              <w:rPr>
                <w:rFonts w:ascii="ArialMT" w:hAnsi="ArialMT" w:cs="ArialMT"/>
                <w:sz w:val="18"/>
                <w:szCs w:val="18"/>
              </w:rPr>
              <w:t>t</w:t>
            </w:r>
            <w:r w:rsidR="00B82222" w:rsidRPr="00B82222">
              <w:rPr>
                <w:rFonts w:ascii="ArialMT" w:hAnsi="ArialMT" w:cs="ArialMT"/>
                <w:sz w:val="18"/>
                <w:szCs w:val="18"/>
              </w:rPr>
              <w:t>emporaire du domaine public</w:t>
            </w:r>
            <w:r w:rsidR="00D7478F">
              <w:rPr>
                <w:rFonts w:ascii="ArialMT" w:hAnsi="ArialMT" w:cs="ArialMT"/>
                <w:sz w:val="18"/>
                <w:szCs w:val="18"/>
              </w:rPr>
              <w:t xml:space="preserve"> (AOT)</w:t>
            </w:r>
          </w:p>
        </w:tc>
      </w:tr>
      <w:tr w:rsidR="00E1670E" w:rsidRPr="00D45D8D" w14:paraId="7A9BC1B3" w14:textId="77777777" w:rsidTr="0007209B">
        <w:tc>
          <w:tcPr>
            <w:tcW w:w="565" w:type="dxa"/>
            <w:tcBorders>
              <w:top w:val="nil"/>
              <w:left w:val="nil"/>
              <w:bottom w:val="nil"/>
              <w:right w:val="nil"/>
            </w:tcBorders>
            <w:shd w:val="clear" w:color="auto" w:fill="595959"/>
          </w:tcPr>
          <w:p w14:paraId="11072C63" w14:textId="77777777" w:rsidR="00E1670E" w:rsidRPr="00D45D8D" w:rsidRDefault="00E1670E" w:rsidP="00AF6924">
            <w:pPr>
              <w:widowControl w:val="0"/>
              <w:autoSpaceDE w:val="0"/>
              <w:autoSpaceDN w:val="0"/>
              <w:adjustRightInd w:val="0"/>
              <w:spacing w:before="120" w:after="20"/>
              <w:ind w:left="125" w:right="113"/>
              <w:rPr>
                <w:rFonts w:ascii="Arial" w:hAnsi="Arial" w:cs="Arial"/>
                <w:color w:val="FFFFFF"/>
                <w:sz w:val="20"/>
                <w:szCs w:val="20"/>
              </w:rPr>
            </w:pPr>
            <w:r>
              <w:rPr>
                <w:rFonts w:ascii="Arial" w:hAnsi="Arial" w:cs="Arial"/>
                <w:noProof/>
                <w:color w:val="FFFFFF"/>
                <w:sz w:val="20"/>
                <w:szCs w:val="20"/>
                <w:lang w:eastAsia="fr-FR"/>
              </w:rPr>
              <w:drawing>
                <wp:inline distT="0" distB="0" distL="0" distR="0" wp14:anchorId="24DDABA8" wp14:editId="670F1DB3">
                  <wp:extent cx="121920" cy="12192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p>
        </w:tc>
        <w:tc>
          <w:tcPr>
            <w:tcW w:w="2437" w:type="dxa"/>
            <w:tcBorders>
              <w:top w:val="nil"/>
              <w:left w:val="nil"/>
              <w:bottom w:val="nil"/>
              <w:right w:val="nil"/>
            </w:tcBorders>
            <w:shd w:val="clear" w:color="auto" w:fill="595959"/>
          </w:tcPr>
          <w:p w14:paraId="5B3E983F" w14:textId="77777777" w:rsidR="00E1670E" w:rsidRDefault="00E1670E" w:rsidP="00AF6924">
            <w:pPr>
              <w:widowControl w:val="0"/>
              <w:autoSpaceDE w:val="0"/>
              <w:autoSpaceDN w:val="0"/>
              <w:adjustRightInd w:val="0"/>
              <w:spacing w:before="120" w:after="20"/>
              <w:ind w:left="125" w:right="113"/>
              <w:rPr>
                <w:rFonts w:ascii="Arial" w:hAnsi="Arial" w:cs="Arial"/>
                <w:color w:val="FFFFFF"/>
                <w:sz w:val="20"/>
                <w:szCs w:val="20"/>
              </w:rPr>
            </w:pPr>
            <w:r w:rsidRPr="00D45D8D">
              <w:rPr>
                <w:rFonts w:ascii="Arial" w:hAnsi="Arial" w:cs="Arial"/>
                <w:color w:val="FFFFFF"/>
                <w:sz w:val="20"/>
                <w:szCs w:val="20"/>
              </w:rPr>
              <w:t>Structure</w:t>
            </w:r>
          </w:p>
          <w:p w14:paraId="0B639144" w14:textId="77777777" w:rsidR="00E1670E" w:rsidRPr="00934EDD" w:rsidRDefault="00E1670E" w:rsidP="00F51490">
            <w:pPr>
              <w:widowControl w:val="0"/>
              <w:autoSpaceDE w:val="0"/>
              <w:autoSpaceDN w:val="0"/>
              <w:adjustRightInd w:val="0"/>
              <w:spacing w:before="40" w:after="20"/>
              <w:ind w:left="122" w:right="111"/>
              <w:rPr>
                <w:rFonts w:ascii="Arial" w:hAnsi="Arial" w:cs="Arial"/>
                <w:sz w:val="4"/>
                <w:szCs w:val="20"/>
              </w:rPr>
            </w:pPr>
          </w:p>
        </w:tc>
        <w:tc>
          <w:tcPr>
            <w:tcW w:w="6237" w:type="dxa"/>
            <w:tcBorders>
              <w:top w:val="nil"/>
              <w:left w:val="nil"/>
              <w:bottom w:val="nil"/>
              <w:right w:val="nil"/>
            </w:tcBorders>
            <w:shd w:val="clear" w:color="auto" w:fill="F2F2F2"/>
          </w:tcPr>
          <w:p w14:paraId="05C89228" w14:textId="4F98A1F4" w:rsidR="00E1670E" w:rsidRPr="00D45D8D" w:rsidRDefault="00ED0AAF" w:rsidP="00AF6924">
            <w:pPr>
              <w:widowControl w:val="0"/>
              <w:autoSpaceDE w:val="0"/>
              <w:autoSpaceDN w:val="0"/>
              <w:adjustRightInd w:val="0"/>
              <w:spacing w:before="120" w:after="20"/>
              <w:ind w:left="164" w:right="255"/>
              <w:rPr>
                <w:rFonts w:ascii="Arial" w:hAnsi="Arial" w:cs="Arial"/>
                <w:sz w:val="20"/>
                <w:szCs w:val="20"/>
              </w:rPr>
            </w:pPr>
            <w:r>
              <w:rPr>
                <w:rFonts w:ascii="Arial" w:hAnsi="Arial" w:cs="Arial"/>
                <w:color w:val="000000"/>
                <w:sz w:val="20"/>
                <w:szCs w:val="20"/>
              </w:rPr>
              <w:t>Non alloti</w:t>
            </w:r>
          </w:p>
        </w:tc>
      </w:tr>
      <w:tr w:rsidR="00E1670E" w:rsidRPr="00D45D8D" w14:paraId="0A419ECB" w14:textId="77777777" w:rsidTr="0007209B">
        <w:tc>
          <w:tcPr>
            <w:tcW w:w="565" w:type="dxa"/>
            <w:tcBorders>
              <w:top w:val="nil"/>
              <w:left w:val="nil"/>
              <w:bottom w:val="nil"/>
              <w:right w:val="nil"/>
            </w:tcBorders>
            <w:shd w:val="clear" w:color="auto" w:fill="595959"/>
          </w:tcPr>
          <w:p w14:paraId="4462E092" w14:textId="77777777" w:rsidR="00E1670E" w:rsidRPr="00D45D8D" w:rsidRDefault="00E1670E" w:rsidP="00F51490">
            <w:pPr>
              <w:widowControl w:val="0"/>
              <w:autoSpaceDE w:val="0"/>
              <w:autoSpaceDN w:val="0"/>
              <w:adjustRightInd w:val="0"/>
              <w:spacing w:before="40" w:after="20"/>
              <w:ind w:left="122" w:right="111"/>
              <w:rPr>
                <w:rFonts w:ascii="Arial" w:hAnsi="Arial" w:cs="Arial"/>
                <w:color w:val="FFFFFF"/>
                <w:sz w:val="20"/>
                <w:szCs w:val="20"/>
              </w:rPr>
            </w:pPr>
            <w:r>
              <w:rPr>
                <w:rFonts w:ascii="Arial" w:hAnsi="Arial" w:cs="Arial"/>
                <w:noProof/>
                <w:color w:val="FFFFFF"/>
                <w:sz w:val="20"/>
                <w:szCs w:val="20"/>
                <w:lang w:eastAsia="fr-FR"/>
              </w:rPr>
              <w:drawing>
                <wp:inline distT="0" distB="0" distL="0" distR="0" wp14:anchorId="49F35BC8" wp14:editId="1814D5E2">
                  <wp:extent cx="121920" cy="12192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p>
        </w:tc>
        <w:tc>
          <w:tcPr>
            <w:tcW w:w="2437" w:type="dxa"/>
            <w:tcBorders>
              <w:top w:val="nil"/>
              <w:left w:val="nil"/>
              <w:bottom w:val="nil"/>
              <w:right w:val="nil"/>
            </w:tcBorders>
            <w:shd w:val="clear" w:color="auto" w:fill="595959"/>
          </w:tcPr>
          <w:p w14:paraId="204E1449" w14:textId="77777777" w:rsidR="00E1670E" w:rsidRDefault="00E1670E" w:rsidP="00F51490">
            <w:pPr>
              <w:widowControl w:val="0"/>
              <w:autoSpaceDE w:val="0"/>
              <w:autoSpaceDN w:val="0"/>
              <w:adjustRightInd w:val="0"/>
              <w:spacing w:before="40" w:after="20"/>
              <w:ind w:left="122" w:right="111"/>
              <w:rPr>
                <w:rFonts w:ascii="Arial" w:hAnsi="Arial" w:cs="Arial"/>
                <w:color w:val="FFFFFF"/>
                <w:sz w:val="20"/>
                <w:szCs w:val="20"/>
              </w:rPr>
            </w:pPr>
            <w:r w:rsidRPr="00D45D8D">
              <w:rPr>
                <w:rFonts w:ascii="Arial" w:hAnsi="Arial" w:cs="Arial"/>
                <w:color w:val="FFFFFF"/>
                <w:sz w:val="20"/>
                <w:szCs w:val="20"/>
              </w:rPr>
              <w:t>Lieu</w:t>
            </w:r>
            <w:r w:rsidR="00291564">
              <w:rPr>
                <w:rFonts w:ascii="Arial" w:hAnsi="Arial" w:cs="Arial"/>
                <w:color w:val="FFFFFF"/>
                <w:sz w:val="20"/>
                <w:szCs w:val="20"/>
              </w:rPr>
              <w:t>x</w:t>
            </w:r>
            <w:r w:rsidRPr="00D45D8D">
              <w:rPr>
                <w:rFonts w:ascii="Arial" w:hAnsi="Arial" w:cs="Arial"/>
                <w:color w:val="FFFFFF"/>
                <w:sz w:val="20"/>
                <w:szCs w:val="20"/>
              </w:rPr>
              <w:t xml:space="preserve"> d’exécution</w:t>
            </w:r>
          </w:p>
          <w:p w14:paraId="6E6D06CA" w14:textId="77777777" w:rsidR="00E1670E" w:rsidRPr="00934EDD" w:rsidRDefault="00E1670E" w:rsidP="00F51490">
            <w:pPr>
              <w:widowControl w:val="0"/>
              <w:autoSpaceDE w:val="0"/>
              <w:autoSpaceDN w:val="0"/>
              <w:adjustRightInd w:val="0"/>
              <w:spacing w:before="40" w:after="20"/>
              <w:ind w:left="122" w:right="111"/>
              <w:rPr>
                <w:rFonts w:ascii="Arial" w:hAnsi="Arial" w:cs="Arial"/>
                <w:color w:val="FFFFFF"/>
                <w:sz w:val="2"/>
                <w:szCs w:val="20"/>
              </w:rPr>
            </w:pPr>
          </w:p>
          <w:p w14:paraId="67AA5E27" w14:textId="77777777" w:rsidR="00E1670E" w:rsidRPr="00D45D8D" w:rsidRDefault="00E1670E" w:rsidP="00F51490">
            <w:pPr>
              <w:widowControl w:val="0"/>
              <w:autoSpaceDE w:val="0"/>
              <w:autoSpaceDN w:val="0"/>
              <w:adjustRightInd w:val="0"/>
              <w:spacing w:before="40" w:after="20"/>
              <w:ind w:left="122" w:right="111"/>
              <w:rPr>
                <w:rFonts w:ascii="Arial" w:hAnsi="Arial" w:cs="Arial"/>
                <w:sz w:val="20"/>
                <w:szCs w:val="20"/>
              </w:rPr>
            </w:pPr>
          </w:p>
        </w:tc>
        <w:tc>
          <w:tcPr>
            <w:tcW w:w="6237" w:type="dxa"/>
            <w:tcBorders>
              <w:top w:val="nil"/>
              <w:left w:val="nil"/>
              <w:bottom w:val="nil"/>
              <w:right w:val="nil"/>
            </w:tcBorders>
            <w:shd w:val="clear" w:color="auto" w:fill="F2F2F2"/>
          </w:tcPr>
          <w:p w14:paraId="0DEAF83B" w14:textId="3F9855AE" w:rsidR="00E1670E" w:rsidRPr="00D45D8D" w:rsidRDefault="0031721D" w:rsidP="00700262">
            <w:pPr>
              <w:widowControl w:val="0"/>
              <w:autoSpaceDE w:val="0"/>
              <w:autoSpaceDN w:val="0"/>
              <w:adjustRightInd w:val="0"/>
              <w:spacing w:before="40" w:after="20"/>
              <w:ind w:left="167" w:right="254"/>
              <w:jc w:val="both"/>
              <w:rPr>
                <w:rFonts w:ascii="Arial" w:hAnsi="Arial" w:cs="Arial"/>
                <w:sz w:val="20"/>
                <w:szCs w:val="20"/>
              </w:rPr>
            </w:pPr>
            <w:r>
              <w:rPr>
                <w:rFonts w:ascii="Arial" w:hAnsi="Arial" w:cs="Arial"/>
                <w:color w:val="000000"/>
                <w:sz w:val="20"/>
                <w:szCs w:val="20"/>
              </w:rPr>
              <w:t xml:space="preserve">Parking de la </w:t>
            </w:r>
            <w:r w:rsidR="00B82222" w:rsidRPr="00B82222">
              <w:rPr>
                <w:rFonts w:ascii="Arial" w:hAnsi="Arial" w:cs="Arial"/>
                <w:color w:val="000000"/>
                <w:sz w:val="20"/>
                <w:szCs w:val="20"/>
              </w:rPr>
              <w:t>résidence Emilie du Chatelet</w:t>
            </w:r>
            <w:r w:rsidR="00A34E7B">
              <w:rPr>
                <w:rFonts w:ascii="Arial" w:hAnsi="Arial" w:cs="Arial"/>
                <w:color w:val="000000"/>
                <w:sz w:val="20"/>
                <w:szCs w:val="20"/>
              </w:rPr>
              <w:t xml:space="preserve"> (100 places)</w:t>
            </w:r>
          </w:p>
        </w:tc>
      </w:tr>
      <w:tr w:rsidR="00E1670E" w:rsidRPr="00D45D8D" w14:paraId="2587C8A1" w14:textId="77777777" w:rsidTr="0007209B">
        <w:tc>
          <w:tcPr>
            <w:tcW w:w="565" w:type="dxa"/>
            <w:tcBorders>
              <w:top w:val="nil"/>
              <w:left w:val="nil"/>
              <w:bottom w:val="nil"/>
              <w:right w:val="nil"/>
            </w:tcBorders>
            <w:shd w:val="clear" w:color="auto" w:fill="595959"/>
          </w:tcPr>
          <w:p w14:paraId="12757D6F" w14:textId="77777777" w:rsidR="00E1670E" w:rsidRPr="00D45D8D" w:rsidRDefault="00E1670E" w:rsidP="00F51490">
            <w:pPr>
              <w:widowControl w:val="0"/>
              <w:autoSpaceDE w:val="0"/>
              <w:autoSpaceDN w:val="0"/>
              <w:adjustRightInd w:val="0"/>
              <w:spacing w:before="40" w:after="20"/>
              <w:ind w:left="125" w:right="113"/>
              <w:rPr>
                <w:rFonts w:ascii="Arial" w:hAnsi="Arial" w:cs="Arial"/>
                <w:color w:val="FFFFFF"/>
                <w:sz w:val="20"/>
                <w:szCs w:val="20"/>
              </w:rPr>
            </w:pPr>
            <w:r>
              <w:rPr>
                <w:rFonts w:ascii="Arial" w:hAnsi="Arial" w:cs="Arial"/>
                <w:noProof/>
                <w:color w:val="FFFFFF"/>
                <w:sz w:val="20"/>
                <w:szCs w:val="20"/>
                <w:lang w:eastAsia="fr-FR"/>
              </w:rPr>
              <w:drawing>
                <wp:inline distT="0" distB="0" distL="0" distR="0" wp14:anchorId="725E0ADA" wp14:editId="1CD33F8A">
                  <wp:extent cx="182880" cy="182880"/>
                  <wp:effectExtent l="0" t="0" r="7620" b="762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pic:spPr>
                      </pic:pic>
                    </a:graphicData>
                  </a:graphic>
                </wp:inline>
              </w:drawing>
            </w:r>
          </w:p>
        </w:tc>
        <w:tc>
          <w:tcPr>
            <w:tcW w:w="2437" w:type="dxa"/>
            <w:tcBorders>
              <w:top w:val="nil"/>
              <w:left w:val="nil"/>
              <w:bottom w:val="nil"/>
              <w:right w:val="nil"/>
            </w:tcBorders>
            <w:shd w:val="clear" w:color="auto" w:fill="595959"/>
          </w:tcPr>
          <w:p w14:paraId="4059BAD4" w14:textId="77777777" w:rsidR="00E1670E" w:rsidRPr="00D45D8D" w:rsidRDefault="00E1670E" w:rsidP="00F51490">
            <w:pPr>
              <w:widowControl w:val="0"/>
              <w:autoSpaceDE w:val="0"/>
              <w:autoSpaceDN w:val="0"/>
              <w:adjustRightInd w:val="0"/>
              <w:spacing w:before="40" w:after="20"/>
              <w:ind w:left="125" w:right="113"/>
              <w:rPr>
                <w:rFonts w:ascii="Arial" w:hAnsi="Arial" w:cs="Arial"/>
                <w:sz w:val="20"/>
                <w:szCs w:val="20"/>
              </w:rPr>
            </w:pPr>
            <w:r w:rsidRPr="00D45D8D">
              <w:rPr>
                <w:rFonts w:ascii="Arial" w:hAnsi="Arial" w:cs="Arial"/>
                <w:color w:val="FFFFFF"/>
                <w:sz w:val="20"/>
                <w:szCs w:val="20"/>
              </w:rPr>
              <w:t>Durée</w:t>
            </w:r>
          </w:p>
        </w:tc>
        <w:tc>
          <w:tcPr>
            <w:tcW w:w="6237" w:type="dxa"/>
            <w:tcBorders>
              <w:top w:val="nil"/>
              <w:left w:val="nil"/>
              <w:bottom w:val="nil"/>
              <w:right w:val="nil"/>
            </w:tcBorders>
            <w:shd w:val="clear" w:color="auto" w:fill="F2F2F2"/>
          </w:tcPr>
          <w:p w14:paraId="4D613700" w14:textId="77777777" w:rsidR="00E1670E" w:rsidRPr="00D45D8D" w:rsidRDefault="00B82222" w:rsidP="00700262">
            <w:pPr>
              <w:widowControl w:val="0"/>
              <w:autoSpaceDE w:val="0"/>
              <w:autoSpaceDN w:val="0"/>
              <w:adjustRightInd w:val="0"/>
              <w:spacing w:before="40" w:after="20"/>
              <w:ind w:left="167" w:right="255"/>
              <w:rPr>
                <w:rFonts w:ascii="Arial" w:hAnsi="Arial" w:cs="Arial"/>
                <w:sz w:val="20"/>
                <w:szCs w:val="20"/>
              </w:rPr>
            </w:pPr>
            <w:r>
              <w:rPr>
                <w:rFonts w:ascii="Arial" w:hAnsi="Arial" w:cs="Arial"/>
                <w:color w:val="000000"/>
                <w:sz w:val="20"/>
                <w:szCs w:val="20"/>
              </w:rPr>
              <w:t>5</w:t>
            </w:r>
            <w:r w:rsidR="00291564">
              <w:rPr>
                <w:rFonts w:ascii="Arial" w:hAnsi="Arial" w:cs="Arial"/>
                <w:color w:val="000000"/>
                <w:sz w:val="20"/>
                <w:szCs w:val="20"/>
              </w:rPr>
              <w:t xml:space="preserve"> ans </w:t>
            </w:r>
          </w:p>
        </w:tc>
      </w:tr>
    </w:tbl>
    <w:p w14:paraId="652882DB" w14:textId="77777777" w:rsidR="00B82222" w:rsidRDefault="00B82222" w:rsidP="00B82222">
      <w:pPr>
        <w:jc w:val="both"/>
        <w:rPr>
          <w:rFonts w:ascii="Arial" w:eastAsia="Arial" w:hAnsi="Arial" w:cs="Arial"/>
          <w:b/>
          <w:bCs/>
          <w:sz w:val="28"/>
          <w:szCs w:val="28"/>
          <w:lang w:eastAsia="en-US"/>
        </w:rPr>
      </w:pPr>
      <w:bookmarkStart w:id="1" w:name="_Toc23942912"/>
      <w:bookmarkEnd w:id="1"/>
    </w:p>
    <w:p w14:paraId="5E30F881" w14:textId="77777777" w:rsidR="005B4B07" w:rsidRDefault="005B4B07" w:rsidP="00B82222">
      <w:pPr>
        <w:pStyle w:val="Standard"/>
        <w:spacing w:after="120"/>
        <w:rPr>
          <w:rFonts w:asciiTheme="minorHAnsi" w:hAnsiTheme="minorHAnsi" w:cstheme="minorHAnsi"/>
          <w:b/>
          <w:color w:val="D72660"/>
          <w:szCs w:val="24"/>
        </w:rPr>
      </w:pPr>
    </w:p>
    <w:p w14:paraId="17BA4AC0" w14:textId="77777777" w:rsidR="00B82222" w:rsidRPr="005B4B07" w:rsidRDefault="00B82222" w:rsidP="00B82222">
      <w:pPr>
        <w:pStyle w:val="Standard"/>
        <w:spacing w:after="120"/>
        <w:rPr>
          <w:rFonts w:asciiTheme="minorHAnsi" w:hAnsiTheme="minorHAnsi" w:cstheme="minorHAnsi"/>
          <w:color w:val="000000" w:themeColor="text1"/>
          <w:szCs w:val="24"/>
        </w:rPr>
      </w:pPr>
      <w:r w:rsidRPr="005B4B07">
        <w:rPr>
          <w:rFonts w:asciiTheme="minorHAnsi" w:hAnsiTheme="minorHAnsi" w:cstheme="minorHAnsi"/>
          <w:b/>
          <w:color w:val="000000" w:themeColor="text1"/>
          <w:szCs w:val="24"/>
        </w:rPr>
        <w:t>ENTRE LES SOUSSIGNÉES :</w:t>
      </w:r>
    </w:p>
    <w:p w14:paraId="60D27214" w14:textId="77777777" w:rsidR="00B82222" w:rsidRPr="005B4B07" w:rsidRDefault="00B82222" w:rsidP="00B82222">
      <w:pPr>
        <w:pStyle w:val="Standard"/>
        <w:spacing w:after="120"/>
        <w:jc w:val="both"/>
        <w:rPr>
          <w:rFonts w:asciiTheme="minorHAnsi" w:hAnsiTheme="minorHAnsi" w:cstheme="minorHAnsi"/>
          <w:szCs w:val="24"/>
        </w:rPr>
      </w:pPr>
    </w:p>
    <w:p w14:paraId="046F4A4D" w14:textId="316D0023" w:rsidR="00B82222" w:rsidRPr="005B4B07" w:rsidRDefault="00B82222" w:rsidP="00B82222">
      <w:pPr>
        <w:pStyle w:val="Standard"/>
        <w:spacing w:after="120"/>
        <w:jc w:val="both"/>
        <w:rPr>
          <w:rFonts w:asciiTheme="minorHAnsi" w:hAnsiTheme="minorHAnsi" w:cstheme="minorHAnsi"/>
          <w:szCs w:val="24"/>
        </w:rPr>
      </w:pPr>
      <w:r w:rsidRPr="005B4B07">
        <w:rPr>
          <w:rFonts w:asciiTheme="minorHAnsi" w:hAnsiTheme="minorHAnsi" w:cstheme="minorHAnsi"/>
          <w:b/>
          <w:szCs w:val="24"/>
        </w:rPr>
        <w:t>Le centre régional des œuvres universitaires et scolaires (Crous) de l'académie de Versailles,</w:t>
      </w:r>
      <w:r w:rsidRPr="005B4B07">
        <w:rPr>
          <w:rFonts w:asciiTheme="minorHAnsi" w:hAnsiTheme="minorHAnsi" w:cstheme="minorHAnsi"/>
          <w:szCs w:val="24"/>
        </w:rPr>
        <w:t xml:space="preserve"> Etablissement public national à caractère administratif et à compétence territoriale limitée </w:t>
      </w:r>
      <w:r w:rsidRPr="005B4B07">
        <w:rPr>
          <w:rFonts w:asciiTheme="minorHAnsi" w:hAnsiTheme="minorHAnsi" w:cstheme="minorHAnsi"/>
          <w:b/>
          <w:szCs w:val="24"/>
        </w:rPr>
        <w:t>145 bis boulevard de la Reine, 78005 Versailles</w:t>
      </w:r>
      <w:r w:rsidRPr="005B4B07">
        <w:rPr>
          <w:rFonts w:asciiTheme="minorHAnsi" w:hAnsiTheme="minorHAnsi" w:cstheme="minorHAnsi"/>
          <w:szCs w:val="24"/>
        </w:rPr>
        <w:t xml:space="preserve">, N° SIRET du siège : 187 800 81 000486 code NAF ou APE : 8899b représenté par </w:t>
      </w:r>
      <w:r w:rsidRPr="005B4B07">
        <w:rPr>
          <w:rFonts w:asciiTheme="minorHAnsi" w:hAnsiTheme="minorHAnsi" w:cstheme="minorHAnsi"/>
          <w:b/>
          <w:szCs w:val="24"/>
        </w:rPr>
        <w:t>Monsieur Emmanuel PARISIS</w:t>
      </w:r>
      <w:r w:rsidRPr="005B4B07">
        <w:rPr>
          <w:rFonts w:asciiTheme="minorHAnsi" w:hAnsiTheme="minorHAnsi" w:cstheme="minorHAnsi"/>
          <w:szCs w:val="24"/>
        </w:rPr>
        <w:t xml:space="preserve"> en sa qualité de </w:t>
      </w:r>
      <w:r w:rsidRPr="005B4B07">
        <w:rPr>
          <w:rFonts w:asciiTheme="minorHAnsi" w:hAnsiTheme="minorHAnsi" w:cstheme="minorHAnsi"/>
          <w:b/>
          <w:szCs w:val="24"/>
        </w:rPr>
        <w:t>Directeur Général</w:t>
      </w:r>
      <w:r w:rsidRPr="005B4B07">
        <w:rPr>
          <w:rFonts w:asciiTheme="minorHAnsi" w:hAnsiTheme="minorHAnsi" w:cstheme="minorHAnsi"/>
          <w:szCs w:val="24"/>
        </w:rPr>
        <w:t xml:space="preserve">, dûment habilité à l’effet des présentes, ci-après </w:t>
      </w:r>
      <w:r w:rsidR="00D7478F" w:rsidRPr="005B4B07">
        <w:rPr>
          <w:rFonts w:asciiTheme="minorHAnsi" w:hAnsiTheme="minorHAnsi" w:cstheme="minorHAnsi"/>
          <w:szCs w:val="24"/>
        </w:rPr>
        <w:t>d</w:t>
      </w:r>
      <w:r w:rsidR="00D7478F">
        <w:rPr>
          <w:rFonts w:asciiTheme="minorHAnsi" w:hAnsiTheme="minorHAnsi" w:cstheme="minorHAnsi"/>
          <w:szCs w:val="24"/>
        </w:rPr>
        <w:t>énommé</w:t>
      </w:r>
      <w:r w:rsidR="005B4B07">
        <w:rPr>
          <w:rFonts w:asciiTheme="minorHAnsi" w:hAnsiTheme="minorHAnsi" w:cstheme="minorHAnsi"/>
          <w:szCs w:val="24"/>
        </w:rPr>
        <w:t xml:space="preserve"> </w:t>
      </w:r>
      <w:r w:rsidRPr="005B4B07">
        <w:rPr>
          <w:rFonts w:asciiTheme="minorHAnsi" w:hAnsiTheme="minorHAnsi" w:cstheme="minorHAnsi"/>
          <w:szCs w:val="24"/>
        </w:rPr>
        <w:t>le « </w:t>
      </w:r>
      <w:r w:rsidR="005B4B07">
        <w:rPr>
          <w:rFonts w:asciiTheme="minorHAnsi" w:hAnsiTheme="minorHAnsi" w:cstheme="minorHAnsi"/>
          <w:b/>
          <w:szCs w:val="24"/>
        </w:rPr>
        <w:t xml:space="preserve">Crous de Versailles </w:t>
      </w:r>
      <w:r w:rsidRPr="005B4B07">
        <w:rPr>
          <w:rFonts w:asciiTheme="minorHAnsi" w:hAnsiTheme="minorHAnsi" w:cstheme="minorHAnsi"/>
          <w:szCs w:val="24"/>
        </w:rPr>
        <w:t>»</w:t>
      </w:r>
    </w:p>
    <w:p w14:paraId="3C822811" w14:textId="77777777" w:rsidR="005B4B07" w:rsidRPr="005B4B07" w:rsidRDefault="005B4B07" w:rsidP="005B4B07">
      <w:pPr>
        <w:pStyle w:val="Standard"/>
        <w:spacing w:after="120"/>
        <w:rPr>
          <w:rFonts w:asciiTheme="minorHAnsi" w:hAnsiTheme="minorHAnsi" w:cstheme="minorHAnsi"/>
          <w:b/>
          <w:color w:val="D72660"/>
          <w:szCs w:val="24"/>
        </w:rPr>
      </w:pPr>
    </w:p>
    <w:p w14:paraId="6847E193" w14:textId="77777777" w:rsidR="00B82222" w:rsidRPr="005B4B07" w:rsidRDefault="00B82222" w:rsidP="005B4B07">
      <w:pPr>
        <w:pStyle w:val="Standard"/>
        <w:spacing w:after="120"/>
        <w:rPr>
          <w:rFonts w:asciiTheme="minorHAnsi" w:hAnsiTheme="minorHAnsi" w:cstheme="minorHAnsi"/>
          <w:color w:val="000000" w:themeColor="text1"/>
          <w:szCs w:val="24"/>
        </w:rPr>
      </w:pPr>
      <w:r w:rsidRPr="005B4B07">
        <w:rPr>
          <w:rFonts w:asciiTheme="minorHAnsi" w:hAnsiTheme="minorHAnsi" w:cstheme="minorHAnsi"/>
          <w:b/>
          <w:color w:val="000000" w:themeColor="text1"/>
          <w:szCs w:val="24"/>
        </w:rPr>
        <w:t>D’UNE PART</w:t>
      </w:r>
    </w:p>
    <w:p w14:paraId="28A5B698" w14:textId="77777777" w:rsidR="005B4B07" w:rsidRPr="005B4B07" w:rsidRDefault="005B4B07" w:rsidP="005B4B07">
      <w:pPr>
        <w:jc w:val="both"/>
        <w:rPr>
          <w:rFonts w:eastAsia="Times"/>
          <w:b/>
          <w:bCs/>
          <w:lang w:eastAsia="en-US"/>
        </w:rPr>
      </w:pPr>
      <w:r w:rsidRPr="005B4B07">
        <w:rPr>
          <w:rFonts w:eastAsia="Times"/>
          <w:b/>
          <w:bCs/>
          <w:lang w:eastAsia="en-US"/>
        </w:rPr>
        <w:t>ET</w:t>
      </w:r>
    </w:p>
    <w:p w14:paraId="785AB829" w14:textId="77777777" w:rsidR="005B4B07" w:rsidRPr="005B4B07" w:rsidRDefault="005B4B07" w:rsidP="005B4B07">
      <w:pPr>
        <w:jc w:val="both"/>
        <w:rPr>
          <w:rFonts w:eastAsia="Times"/>
          <w:lang w:eastAsia="en-US"/>
        </w:rPr>
      </w:pPr>
    </w:p>
    <w:p w14:paraId="4B580005" w14:textId="77777777" w:rsidR="005B4B07" w:rsidRPr="005B4B07" w:rsidRDefault="00456D3B" w:rsidP="005B4B07">
      <w:pPr>
        <w:jc w:val="both"/>
        <w:rPr>
          <w:rFonts w:eastAsia="Times"/>
          <w:lang w:eastAsia="en-US"/>
        </w:rPr>
      </w:pPr>
      <w:r w:rsidRPr="00456D3B">
        <w:rPr>
          <w:rFonts w:eastAsia="Times"/>
          <w:lang w:eastAsia="en-US"/>
        </w:rPr>
        <w:t>[</w:t>
      </w:r>
      <w:proofErr w:type="gramStart"/>
      <w:r w:rsidRPr="00456D3B">
        <w:rPr>
          <w:rFonts w:eastAsia="Times"/>
          <w:lang w:eastAsia="en-US"/>
        </w:rPr>
        <w:t>nom</w:t>
      </w:r>
      <w:proofErr w:type="gramEnd"/>
      <w:r w:rsidRPr="00456D3B">
        <w:rPr>
          <w:rFonts w:eastAsia="Times"/>
          <w:lang w:eastAsia="en-US"/>
        </w:rPr>
        <w:t xml:space="preserve">_de_l_occupant-1], [qualité_de_l_occupant-1], dont le siège social est situé à [adresse_de_l_occupant-1] </w:t>
      </w:r>
    </w:p>
    <w:p w14:paraId="0A0594DD" w14:textId="77777777" w:rsidR="005B4B07" w:rsidRPr="005B4B07" w:rsidRDefault="005B4B07" w:rsidP="005B4B07">
      <w:pPr>
        <w:jc w:val="both"/>
        <w:rPr>
          <w:rFonts w:eastAsia="Times"/>
          <w:lang w:eastAsia="en-US"/>
        </w:rPr>
      </w:pPr>
      <w:r w:rsidRPr="005B4B07">
        <w:rPr>
          <w:rFonts w:eastAsia="Times"/>
          <w:lang w:eastAsia="en-US"/>
        </w:rPr>
        <w:t xml:space="preserve">………………………………….., </w:t>
      </w:r>
    </w:p>
    <w:p w14:paraId="132C9BFC" w14:textId="77777777" w:rsidR="005B4B07" w:rsidRPr="005B4B07" w:rsidRDefault="005B4B07" w:rsidP="005B4B07">
      <w:pPr>
        <w:jc w:val="both"/>
        <w:rPr>
          <w:rFonts w:eastAsia="Times"/>
          <w:lang w:eastAsia="en-US"/>
        </w:rPr>
      </w:pPr>
    </w:p>
    <w:p w14:paraId="3168C0C7" w14:textId="77777777" w:rsidR="005B4B07" w:rsidRPr="005B4B07" w:rsidRDefault="005B4B07" w:rsidP="005B4B07">
      <w:pPr>
        <w:jc w:val="both"/>
        <w:rPr>
          <w:rFonts w:eastAsia="Times"/>
          <w:lang w:eastAsia="en-US"/>
        </w:rPr>
      </w:pPr>
      <w:r w:rsidRPr="005B4B07">
        <w:rPr>
          <w:rFonts w:eastAsia="Times"/>
          <w:lang w:eastAsia="en-US"/>
        </w:rPr>
        <w:t>…………………………………………………………</w:t>
      </w:r>
      <w:proofErr w:type="gramStart"/>
      <w:r w:rsidRPr="005B4B07">
        <w:rPr>
          <w:rFonts w:eastAsia="Times"/>
          <w:lang w:eastAsia="en-US"/>
        </w:rPr>
        <w:t>…….</w:t>
      </w:r>
      <w:proofErr w:type="gramEnd"/>
      <w:r w:rsidRPr="005B4B07">
        <w:rPr>
          <w:rFonts w:eastAsia="Times"/>
          <w:lang w:eastAsia="en-US"/>
        </w:rPr>
        <w:t>., représenté par……………………..,</w:t>
      </w:r>
      <w:r w:rsidR="00456D3B" w:rsidRPr="00456D3B">
        <w:rPr>
          <w:rFonts w:eastAsia="Times"/>
          <w:lang w:eastAsia="en-US"/>
        </w:rPr>
        <w:t xml:space="preserve"> en sa qualité de [fonction_du_representant_de_l_occupant-1],</w:t>
      </w:r>
      <w:r w:rsidRPr="005B4B07">
        <w:rPr>
          <w:rFonts w:eastAsia="Times"/>
          <w:lang w:eastAsia="en-US"/>
        </w:rPr>
        <w:t xml:space="preserve"> ayant reçu tous pouvoirs conformément au pouvoir sis annexé, </w:t>
      </w:r>
    </w:p>
    <w:p w14:paraId="1AB86EE8" w14:textId="77777777" w:rsidR="005B4B07" w:rsidRPr="005B4B07" w:rsidRDefault="005B4B07" w:rsidP="005B4B07">
      <w:pPr>
        <w:jc w:val="both"/>
        <w:rPr>
          <w:rFonts w:eastAsia="Times"/>
          <w:lang w:eastAsia="en-US"/>
        </w:rPr>
      </w:pPr>
    </w:p>
    <w:p w14:paraId="3083813D" w14:textId="77777777" w:rsidR="005B4B07" w:rsidRPr="005B4B07" w:rsidRDefault="005B4B07" w:rsidP="005B4B07">
      <w:pPr>
        <w:jc w:val="right"/>
        <w:rPr>
          <w:rFonts w:eastAsia="Times"/>
          <w:b/>
          <w:bCs/>
          <w:lang w:eastAsia="en-US"/>
        </w:rPr>
      </w:pPr>
      <w:r w:rsidRPr="005B4B07">
        <w:rPr>
          <w:rFonts w:eastAsia="Times"/>
          <w:b/>
          <w:bCs/>
          <w:lang w:eastAsia="en-US"/>
        </w:rPr>
        <w:t>Ci-après dénommé « l’OCCUPANT »</w:t>
      </w:r>
    </w:p>
    <w:p w14:paraId="4001DB86" w14:textId="77777777" w:rsidR="005B4B07" w:rsidRPr="005B4B07" w:rsidRDefault="005B4B07" w:rsidP="005B4B07">
      <w:pPr>
        <w:jc w:val="both"/>
        <w:rPr>
          <w:rFonts w:eastAsia="Times"/>
          <w:lang w:eastAsia="en-US"/>
        </w:rPr>
      </w:pPr>
    </w:p>
    <w:p w14:paraId="224F7FC5" w14:textId="77777777" w:rsidR="005B4B07" w:rsidRPr="005B4B07" w:rsidRDefault="005B4B07" w:rsidP="005B4B07">
      <w:pPr>
        <w:jc w:val="both"/>
        <w:rPr>
          <w:rFonts w:eastAsia="Times"/>
          <w:lang w:eastAsia="en-US"/>
        </w:rPr>
      </w:pPr>
      <w:r w:rsidRPr="005B4B07">
        <w:rPr>
          <w:rFonts w:eastAsia="Times"/>
          <w:lang w:eastAsia="en-US"/>
        </w:rPr>
        <w:t>D’autre part,</w:t>
      </w:r>
    </w:p>
    <w:p w14:paraId="5EE5651B" w14:textId="77777777" w:rsidR="005B4B07" w:rsidRPr="005B4B07" w:rsidRDefault="005B4B07" w:rsidP="005B4B07">
      <w:pPr>
        <w:jc w:val="both"/>
        <w:rPr>
          <w:rFonts w:eastAsia="Times"/>
          <w:lang w:eastAsia="en-US"/>
        </w:rPr>
      </w:pPr>
    </w:p>
    <w:p w14:paraId="2164B406" w14:textId="1B2B303F" w:rsidR="005B4B07" w:rsidRPr="005B4B07" w:rsidRDefault="005B4B07" w:rsidP="005B4B07">
      <w:pPr>
        <w:keepNext/>
        <w:spacing w:after="240"/>
        <w:ind w:left="680" w:hanging="680"/>
        <w:jc w:val="right"/>
        <w:outlineLvl w:val="0"/>
        <w:rPr>
          <w:rFonts w:eastAsia="Times"/>
          <w:b/>
          <w:bCs/>
          <w:lang w:eastAsia="en-US"/>
        </w:rPr>
      </w:pPr>
      <w:r w:rsidRPr="005B4B07">
        <w:rPr>
          <w:rFonts w:eastAsia="Times"/>
          <w:b/>
          <w:bCs/>
          <w:lang w:eastAsia="en-US"/>
        </w:rPr>
        <w:t xml:space="preserve">Ci-après dénommés ensemble « les </w:t>
      </w:r>
      <w:r w:rsidR="006E2CEE" w:rsidRPr="005B4B07">
        <w:rPr>
          <w:rFonts w:eastAsia="Times"/>
          <w:b/>
          <w:bCs/>
          <w:lang w:eastAsia="en-US"/>
        </w:rPr>
        <w:t>parties »</w:t>
      </w:r>
      <w:r w:rsidRPr="005B4B07">
        <w:rPr>
          <w:rFonts w:eastAsia="Times"/>
          <w:b/>
          <w:bCs/>
          <w:lang w:eastAsia="en-US"/>
        </w:rPr>
        <w:t xml:space="preserve"> </w:t>
      </w:r>
    </w:p>
    <w:p w14:paraId="2F5AFD48" w14:textId="77777777" w:rsidR="005B4B07" w:rsidRPr="005B4B07" w:rsidRDefault="005B4B07" w:rsidP="00B82222">
      <w:pPr>
        <w:pStyle w:val="Standard"/>
        <w:spacing w:after="120"/>
        <w:jc w:val="both"/>
        <w:rPr>
          <w:rFonts w:asciiTheme="minorHAnsi" w:hAnsiTheme="minorHAnsi" w:cstheme="minorHAnsi"/>
          <w:color w:val="D72660"/>
          <w:szCs w:val="24"/>
        </w:rPr>
      </w:pPr>
    </w:p>
    <w:p w14:paraId="50B38859" w14:textId="77777777" w:rsidR="00B82222" w:rsidRPr="005B4B07" w:rsidRDefault="00B82222" w:rsidP="00B82222">
      <w:pPr>
        <w:pStyle w:val="Standard"/>
        <w:spacing w:after="120"/>
        <w:jc w:val="both"/>
        <w:rPr>
          <w:rFonts w:asciiTheme="minorHAnsi" w:hAnsiTheme="minorHAnsi" w:cstheme="minorHAnsi"/>
          <w:szCs w:val="24"/>
        </w:rPr>
      </w:pPr>
    </w:p>
    <w:p w14:paraId="1282AC54" w14:textId="77777777" w:rsidR="00B82222" w:rsidRPr="005B4B07" w:rsidRDefault="00B82222" w:rsidP="00B82222">
      <w:pPr>
        <w:pStyle w:val="Standard"/>
        <w:spacing w:after="120"/>
        <w:jc w:val="both"/>
        <w:rPr>
          <w:rFonts w:asciiTheme="minorHAnsi" w:hAnsiTheme="minorHAnsi" w:cstheme="minorHAnsi"/>
          <w:color w:val="000000" w:themeColor="text1"/>
          <w:szCs w:val="24"/>
        </w:rPr>
      </w:pPr>
      <w:r w:rsidRPr="005B4B07">
        <w:rPr>
          <w:rFonts w:asciiTheme="minorHAnsi" w:hAnsiTheme="minorHAnsi" w:cstheme="minorHAnsi"/>
          <w:b/>
          <w:color w:val="000000" w:themeColor="text1"/>
          <w:szCs w:val="24"/>
        </w:rPr>
        <w:lastRenderedPageBreak/>
        <w:t>PREAMBULE</w:t>
      </w:r>
    </w:p>
    <w:p w14:paraId="3A19DEDE" w14:textId="655395A8" w:rsidR="005B4B07" w:rsidRPr="00761807" w:rsidRDefault="005B4B07" w:rsidP="005B4B07">
      <w:r w:rsidRPr="00761807">
        <w:t xml:space="preserve">Le parking </w:t>
      </w:r>
      <w:r>
        <w:t xml:space="preserve">de la résidence </w:t>
      </w:r>
      <w:r w:rsidR="00585664" w:rsidRPr="00585664">
        <w:t xml:space="preserve">de la résidence Emilie du </w:t>
      </w:r>
      <w:r w:rsidR="006E2CEE" w:rsidRPr="00585664">
        <w:t>Chatelet, située</w:t>
      </w:r>
      <w:r w:rsidR="00585664" w:rsidRPr="00585664">
        <w:t xml:space="preserve"> à 13 rue Joliot Curie, 91190 Gif-sur-Yvette gérée par le Crous de Versailles </w:t>
      </w:r>
      <w:r w:rsidRPr="00761807">
        <w:t xml:space="preserve">a été construit en </w:t>
      </w:r>
      <w:r w:rsidR="00465E4C" w:rsidRPr="00465E4C">
        <w:t>2012</w:t>
      </w:r>
      <w:r w:rsidR="00465E4C">
        <w:t xml:space="preserve">. </w:t>
      </w:r>
    </w:p>
    <w:p w14:paraId="0D87C803" w14:textId="77777777" w:rsidR="005B4B07" w:rsidRPr="00761807" w:rsidRDefault="005B4B07" w:rsidP="005B4B07"/>
    <w:p w14:paraId="2D10DB01" w14:textId="6A54BDE4" w:rsidR="005B4B07" w:rsidRPr="00761807" w:rsidRDefault="005B4B07" w:rsidP="005B4B07">
      <w:r w:rsidRPr="00761807">
        <w:t xml:space="preserve">Le site comprend </w:t>
      </w:r>
      <w:r w:rsidRPr="00465E4C">
        <w:t xml:space="preserve">environ </w:t>
      </w:r>
      <w:r w:rsidR="00EC71B9" w:rsidRPr="00465E4C">
        <w:t>200</w:t>
      </w:r>
      <w:r w:rsidRPr="00465E4C">
        <w:t xml:space="preserve"> </w:t>
      </w:r>
      <w:proofErr w:type="spellStart"/>
      <w:proofErr w:type="gramStart"/>
      <w:r w:rsidRPr="00465E4C">
        <w:t>places.</w:t>
      </w:r>
      <w:r w:rsidR="00EC71B9" w:rsidRPr="00465E4C">
        <w:t>Il</w:t>
      </w:r>
      <w:proofErr w:type="spellEnd"/>
      <w:proofErr w:type="gramEnd"/>
      <w:r w:rsidR="00EC71B9" w:rsidRPr="00465E4C">
        <w:t xml:space="preserve"> sera mis à disposition 100 places. </w:t>
      </w:r>
    </w:p>
    <w:p w14:paraId="7AAE8CE0" w14:textId="77777777" w:rsidR="005B4B07" w:rsidRPr="00761807" w:rsidRDefault="005B4B07" w:rsidP="005B4B07"/>
    <w:p w14:paraId="155F7393" w14:textId="77777777" w:rsidR="005B4B07" w:rsidRPr="00761807" w:rsidRDefault="005B4B07" w:rsidP="005B4B07">
      <w:r w:rsidRPr="00761807">
        <w:t>L’ensemble des équipements d’exploitation de ces</w:t>
      </w:r>
      <w:r w:rsidR="00585664">
        <w:t xml:space="preserve"> </w:t>
      </w:r>
      <w:r w:rsidRPr="00761807">
        <w:t>parkings serait à installer par l’OCCUPANT.</w:t>
      </w:r>
    </w:p>
    <w:p w14:paraId="09E18E2C" w14:textId="77777777" w:rsidR="005B4B07" w:rsidRPr="00761807" w:rsidRDefault="005B4B07" w:rsidP="005B4B07"/>
    <w:p w14:paraId="2D17D134" w14:textId="77777777" w:rsidR="005B4B07" w:rsidRPr="00761807" w:rsidRDefault="00585664" w:rsidP="005B4B07">
      <w:r>
        <w:t>Le Crous de Versailles</w:t>
      </w:r>
      <w:r w:rsidR="005B4B07" w:rsidRPr="00761807">
        <w:t xml:space="preserve"> ne souhaite pas gérer personnellement l’exploitation de ces parkings et entend confier cette exploitation à un professionnel disposant de l’expérience, des ressources humaines et de la technologie, adaptés pour assurer une exploitation optimale et de haute qualité des places de stationnement de ce parking.</w:t>
      </w:r>
    </w:p>
    <w:p w14:paraId="05C1799B" w14:textId="77777777" w:rsidR="005B4B07" w:rsidRPr="00761807" w:rsidRDefault="005B4B07" w:rsidP="005B4B07"/>
    <w:p w14:paraId="6A62EE3F" w14:textId="77777777" w:rsidR="005B4B07" w:rsidRPr="00761807" w:rsidRDefault="005B4B07" w:rsidP="005B4B07">
      <w:r w:rsidRPr="00761807">
        <w:t>L’OCCUPANT est un professionnel de la gestion de parking et dispose d’une solide expérience dans ce domaine.</w:t>
      </w:r>
    </w:p>
    <w:p w14:paraId="705AD6E7" w14:textId="77777777" w:rsidR="005B4B07" w:rsidRPr="00761807" w:rsidRDefault="005B4B07" w:rsidP="005B4B07"/>
    <w:p w14:paraId="67F34AF6" w14:textId="1F384586" w:rsidR="005B4B07" w:rsidRPr="00761807" w:rsidRDefault="005B4B07" w:rsidP="005B4B07">
      <w:r w:rsidRPr="00761807">
        <w:t xml:space="preserve">Au regard de son expérience et de sa compétence dans le cadre de la gestion de parkings, </w:t>
      </w:r>
      <w:r w:rsidR="00585664" w:rsidRPr="00585664">
        <w:t>Le Crous de Versailles</w:t>
      </w:r>
      <w:r w:rsidRPr="00761807" w:rsidDel="005F37C2">
        <w:t xml:space="preserve"> </w:t>
      </w:r>
      <w:r w:rsidRPr="00761807">
        <w:t>a souhaité permettre l’occupation et la gestion de son parking par l’OCCUPANT</w:t>
      </w:r>
      <w:r w:rsidR="00D822C6">
        <w:t xml:space="preserve"> pour un nombre de place défini à l’article 1.2</w:t>
      </w:r>
      <w:r w:rsidRPr="00761807">
        <w:t>.</w:t>
      </w:r>
    </w:p>
    <w:p w14:paraId="7B8FA0B2" w14:textId="77777777" w:rsidR="005B4B07" w:rsidRPr="00761807" w:rsidRDefault="005B4B07" w:rsidP="005B4B07"/>
    <w:p w14:paraId="5014CAFE" w14:textId="77777777" w:rsidR="005B4B07" w:rsidRPr="00761807" w:rsidRDefault="005B4B07" w:rsidP="005B4B07">
      <w:r w:rsidRPr="00761807">
        <w:t>Après avoir rappelé le contexte,</w:t>
      </w:r>
    </w:p>
    <w:p w14:paraId="48BC55B4" w14:textId="77777777" w:rsidR="005B4B07" w:rsidRPr="00761807" w:rsidRDefault="005B4B07" w:rsidP="005B4B07"/>
    <w:p w14:paraId="7C30B5A6" w14:textId="77777777" w:rsidR="005B4B07" w:rsidRDefault="005B4B07" w:rsidP="005B4B07">
      <w:pPr>
        <w:pStyle w:val="Standard"/>
        <w:spacing w:after="120"/>
        <w:jc w:val="both"/>
        <w:rPr>
          <w:rFonts w:asciiTheme="minorHAnsi" w:hAnsiTheme="minorHAnsi" w:cstheme="minorHAnsi"/>
          <w:szCs w:val="24"/>
        </w:rPr>
      </w:pPr>
      <w:r w:rsidRPr="004C3CAB">
        <w:rPr>
          <w:rFonts w:ascii="Calibri" w:hAnsi="Calibri"/>
          <w:b/>
          <w:bCs/>
        </w:rPr>
        <w:t>IL A ETE CONVENU PAR LES PARTIES CE QUI SUIT :</w:t>
      </w:r>
    </w:p>
    <w:p w14:paraId="73B5AAA5" w14:textId="77777777" w:rsidR="00B82222" w:rsidRDefault="00B82222" w:rsidP="00B82222">
      <w:pPr>
        <w:jc w:val="both"/>
      </w:pPr>
    </w:p>
    <w:p w14:paraId="1B607A33" w14:textId="77777777" w:rsidR="00B82222" w:rsidRDefault="00B82222" w:rsidP="00B82222">
      <w:pPr>
        <w:pStyle w:val="Titre1"/>
        <w:widowControl/>
        <w:numPr>
          <w:ilvl w:val="0"/>
          <w:numId w:val="12"/>
        </w:numPr>
        <w:shd w:val="clear" w:color="auto" w:fill="036CAA"/>
        <w:autoSpaceDE/>
        <w:autoSpaceDN/>
        <w:spacing w:before="240" w:after="160" w:line="259" w:lineRule="auto"/>
      </w:pPr>
      <w:r>
        <w:t>Objet de la convention</w:t>
      </w:r>
    </w:p>
    <w:p w14:paraId="5F3CAC8D" w14:textId="77777777" w:rsidR="00B82222" w:rsidRDefault="00B82222" w:rsidP="00B82222">
      <w:pPr>
        <w:jc w:val="both"/>
      </w:pPr>
    </w:p>
    <w:p w14:paraId="35B475A4" w14:textId="77777777" w:rsidR="00B82222" w:rsidRDefault="00B82222" w:rsidP="00B82222">
      <w:pPr>
        <w:jc w:val="both"/>
      </w:pPr>
      <w:r>
        <w:t xml:space="preserve">La présente convention a pour objet de définir les conditions et modalités d’octroi d’une autorisation d’occupation temporaire du domaine public, portant sur le parking de la résidence Emilie du Chatelet, située à </w:t>
      </w:r>
      <w:r w:rsidR="005B4B07" w:rsidRPr="005B4B07">
        <w:t xml:space="preserve">13 rue Joliot Curie, 91190 Gif-sur-Yvette </w:t>
      </w:r>
      <w:r>
        <w:t>gérée par le Crous de Versailles. Cette autorisation est accordée dans le cadre des dispositions du Code général de la propriété des personnes publiques (CGPPP), notamment ses articles L.2122-1 et suivants, et vise à permettre à l’occupant de bénéficier d’un droit d’usage privatif sur les espaces définis à l’article 1.2 ci-après.</w:t>
      </w:r>
    </w:p>
    <w:p w14:paraId="6711D4F1" w14:textId="77777777" w:rsidR="00B82222" w:rsidRDefault="00B82222" w:rsidP="00B82222">
      <w:pPr>
        <w:jc w:val="both"/>
      </w:pPr>
      <w:r>
        <w:t>La convention encadre les droits et obligations des parties signataires, ainsi que les conditions d’utilisation des espaces concernés, dans le respect des règles de sécurité, de salubrité et de tranquillité publique. Elle précise également les modalités de gestion, d’entretien et de restitution des lieux, ainsi que les éventuelles contreparties financières ou matérielles associées à l’autorisation d’occupation temporaire.</w:t>
      </w:r>
    </w:p>
    <w:p w14:paraId="3222FC84" w14:textId="77777777" w:rsidR="00B82222" w:rsidRDefault="00B82222" w:rsidP="00B82222">
      <w:pPr>
        <w:jc w:val="both"/>
      </w:pPr>
      <w:r>
        <w:t>L’autorisation d’occupation temporaire est consentie à titre précaire et révocable, conformément aux dispositions légales et réglementaires en vigueur. Elle ne confère aucun droit de propriété à l’occupant sur les espaces concernés, lesquels demeurent intégralement la propriété du domaine public.</w:t>
      </w:r>
    </w:p>
    <w:p w14:paraId="28685E99" w14:textId="77777777" w:rsidR="00B56DED" w:rsidRPr="00914C9A" w:rsidRDefault="00B56DED" w:rsidP="00B82222">
      <w:pPr>
        <w:jc w:val="both"/>
        <w:rPr>
          <w:vanish/>
          <w:specVanish/>
        </w:rPr>
      </w:pPr>
    </w:p>
    <w:p w14:paraId="2E6FCF70" w14:textId="71CAD152" w:rsidR="00B56DED" w:rsidRPr="00B56DED" w:rsidRDefault="00914C9A" w:rsidP="00B56DED">
      <w:pPr>
        <w:jc w:val="both"/>
      </w:pPr>
      <w:r>
        <w:t xml:space="preserve"> </w:t>
      </w:r>
      <w:r w:rsidR="00B56DED" w:rsidRPr="00B56DED">
        <w:t>Code CPV : 98351000-Services de gestion de Parking</w:t>
      </w:r>
    </w:p>
    <w:p w14:paraId="1275C053" w14:textId="77777777" w:rsidR="00B56DED" w:rsidRPr="00B56DED" w:rsidRDefault="00B56DED" w:rsidP="00B56DED">
      <w:pPr>
        <w:jc w:val="both"/>
      </w:pPr>
      <w:r w:rsidRPr="00B56DED">
        <w:t>Code CPV : 45223300- Travaux de construction de parking</w:t>
      </w:r>
    </w:p>
    <w:p w14:paraId="4A5FF250" w14:textId="77777777" w:rsidR="00B56DED" w:rsidRPr="00B56DED" w:rsidRDefault="00B56DED" w:rsidP="00B56DED">
      <w:pPr>
        <w:jc w:val="both"/>
      </w:pPr>
      <w:r w:rsidRPr="00B56DED">
        <w:t>Code CPV : 98351100-Services de parking</w:t>
      </w:r>
    </w:p>
    <w:p w14:paraId="5DDFCFD0" w14:textId="77777777" w:rsidR="00B56DED" w:rsidRPr="00B56DED" w:rsidRDefault="00B56DED" w:rsidP="00B56DED">
      <w:pPr>
        <w:jc w:val="both"/>
      </w:pPr>
    </w:p>
    <w:p w14:paraId="35E7EA9B" w14:textId="77777777" w:rsidR="00B56DED" w:rsidRDefault="00B56DED" w:rsidP="00B82222">
      <w:pPr>
        <w:jc w:val="both"/>
      </w:pPr>
    </w:p>
    <w:p w14:paraId="033E1B10"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lastRenderedPageBreak/>
        <w:t>Définition de l’autorisation d’occupation temporaire</w:t>
      </w:r>
    </w:p>
    <w:p w14:paraId="00A0F6C1" w14:textId="77777777" w:rsidR="00B82222" w:rsidRDefault="00B82222" w:rsidP="00B82222">
      <w:pPr>
        <w:jc w:val="both"/>
      </w:pPr>
      <w:r>
        <w:t>L’autorisation d’occupation temporaire du domaine public, objet de la présente convention, est un acte administratif unilatéral par lequel le Crous de Versailles, en qualité de gestionnaire du domaine public, accorde à l’occupant un droit d’usage privatif sur le parking de la résidence Emilie du Chatelet. Cette autorisation est strictement limitée aux conditions définies dans la présente convention et ne peut être interprétée comme une cession de propriété ou un droit réel sur les espaces concernés.</w:t>
      </w:r>
    </w:p>
    <w:p w14:paraId="3A26F799" w14:textId="77777777" w:rsidR="00B82222" w:rsidRDefault="00B82222" w:rsidP="00B82222">
      <w:pPr>
        <w:jc w:val="both"/>
      </w:pPr>
      <w:r>
        <w:t>L’autorisation est accordée à titre précaire et révocable, ce qui implique que le Crous de Versailles peut mettre fin à l’occupation à tout moment, notamment en cas de non-respect des obligations contractuelles par l’occupant ou pour des motifs d’intérêt général. L’occupant s’engage à respecter les termes de la convention, ainsi que les dispositions légales et réglementaires applicables au domaine public.</w:t>
      </w:r>
    </w:p>
    <w:p w14:paraId="03F57CE0" w14:textId="77777777" w:rsidR="00B82222" w:rsidRDefault="00B82222" w:rsidP="00B82222">
      <w:pPr>
        <w:jc w:val="both"/>
      </w:pPr>
      <w:r>
        <w:t>L’autorisation d’occupation temporaire est strictement personnelle et ne peut être cédée, transférée ou sous-louée, sauf accord préalable et écrit du Crous de Versailles. Toute modification de l’usage des espaces concernés ou toute extension de l’autorisation devra faire l’objet d’un avenant à la présente convention.</w:t>
      </w:r>
    </w:p>
    <w:p w14:paraId="7BC44B01"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Description des espaces concernés</w:t>
      </w:r>
    </w:p>
    <w:p w14:paraId="347E56F5" w14:textId="43B05201" w:rsidR="00B82222" w:rsidRDefault="00B82222" w:rsidP="00B82222">
      <w:pPr>
        <w:jc w:val="both"/>
      </w:pPr>
      <w:r>
        <w:t>Les espaces faisant l’objet de la présente autorisation d’occupation temporaire sont situés au sein du parking de la résidence Emilie du Chatelet, localisée à</w:t>
      </w:r>
      <w:r w:rsidR="00585664">
        <w:t xml:space="preserve"> </w:t>
      </w:r>
      <w:r w:rsidR="00585664" w:rsidRPr="00585664">
        <w:t>13 rue Joliot Curie, 91190 Gif-sur-Yvette</w:t>
      </w:r>
      <w:r w:rsidR="00585664">
        <w:t xml:space="preserve">. </w:t>
      </w:r>
      <w:r>
        <w:t xml:space="preserve">Ces espaces </w:t>
      </w:r>
      <w:r w:rsidRPr="00536B97">
        <w:t xml:space="preserve">sont constitués de </w:t>
      </w:r>
      <w:r w:rsidR="00585664" w:rsidRPr="00536B97">
        <w:t xml:space="preserve">100 </w:t>
      </w:r>
      <w:r w:rsidRPr="00536B97">
        <w:t>places de stationnement, réparties</w:t>
      </w:r>
      <w:r>
        <w:t xml:space="preserve"> sur une surface totale </w:t>
      </w:r>
      <w:r w:rsidRPr="00536B97">
        <w:t xml:space="preserve">de </w:t>
      </w:r>
      <w:r w:rsidR="00536B97" w:rsidRPr="00536B97">
        <w:t xml:space="preserve">1000 </w:t>
      </w:r>
      <w:r w:rsidRPr="00536B97">
        <w:t>m². Les limites</w:t>
      </w:r>
      <w:r>
        <w:t xml:space="preserve"> et le périmètre des espaces concernés sont définis sur le plan annexé à la présente convention, lequel fait partie intégrante de celle-ci.</w:t>
      </w:r>
    </w:p>
    <w:p w14:paraId="6DDAB690" w14:textId="77777777" w:rsidR="00B82222" w:rsidRDefault="00B82222" w:rsidP="00B82222">
      <w:pPr>
        <w:jc w:val="both"/>
      </w:pPr>
      <w:r w:rsidRPr="0040703D">
        <w:t>Les espaces concernés sont destinés exclusivement à un usage de stationnement de véhicules légers, conformément aux dispositions du règlement intérieur du parking, annexé à la présente convention. Toute</w:t>
      </w:r>
      <w:r>
        <w:t xml:space="preserve"> autre utilisation, notamment à des fins commerciales, de stockage ou d’activités non autorisées, est strictement interdite sans l’accord préalable et écrit du Crous de Versailles.</w:t>
      </w:r>
    </w:p>
    <w:p w14:paraId="7A9AB00A" w14:textId="77777777" w:rsidR="00B82222" w:rsidRDefault="00B82222" w:rsidP="00B82222">
      <w:pPr>
        <w:jc w:val="both"/>
      </w:pPr>
      <w:r>
        <w:t>L’occupant s’engage à maintenir les espaces concernés en bon état d’entretien et à respecter les règles de sécurité et de propreté. Toute dégradation ou modification des lieux devra être signalée immédiatement au Crous de Versailles, qui se réserve le droit de demander la remise en état aux frais de l’occupant.</w:t>
      </w:r>
    </w:p>
    <w:p w14:paraId="1B60680C"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Durée de l’autorisation</w:t>
      </w:r>
    </w:p>
    <w:p w14:paraId="5C8443F0" w14:textId="26436D11" w:rsidR="00B82222" w:rsidRDefault="00B82222" w:rsidP="00B82222">
      <w:pPr>
        <w:jc w:val="both"/>
      </w:pPr>
      <w:r>
        <w:t xml:space="preserve">La présente autorisation d’occupation temporaire est consentie pour une durée de </w:t>
      </w:r>
      <w:r w:rsidR="006E1A80">
        <w:t xml:space="preserve">trois années fermes avec une reconduction </w:t>
      </w:r>
      <w:r w:rsidR="006E1A80" w:rsidRPr="003932F4">
        <w:rPr>
          <w:b/>
        </w:rPr>
        <w:t xml:space="preserve">tacite </w:t>
      </w:r>
      <w:r w:rsidR="006E1A80">
        <w:t>deux</w:t>
      </w:r>
      <w:r>
        <w:t xml:space="preserve"> années</w:t>
      </w:r>
      <w:r w:rsidR="006E1A80">
        <w:t xml:space="preserve"> par période d’une </w:t>
      </w:r>
      <w:r w:rsidR="00BA63B5">
        <w:t>année,</w:t>
      </w:r>
      <w:r>
        <w:t xml:space="preserve"> à compter de la date de signature de la convention par les part</w:t>
      </w:r>
      <w:r w:rsidRPr="006E1A80">
        <w:t>ies</w:t>
      </w:r>
      <w:r w:rsidR="006E1A80">
        <w:t xml:space="preserve">. </w:t>
      </w:r>
    </w:p>
    <w:p w14:paraId="592F3523" w14:textId="77777777" w:rsidR="00B82222" w:rsidRDefault="00B82222" w:rsidP="00B82222">
      <w:pPr>
        <w:jc w:val="both"/>
      </w:pPr>
      <w:r>
        <w:t xml:space="preserve">La durée de l’autorisation pourra être prorogée par avenant, sous réserve de l’accord exprès des parties et dans le respect des dispositions légales et réglementaires applicables. Toute demande de prorogation devra être formulée par écrit par l’occupant au moins </w:t>
      </w:r>
      <w:r w:rsidR="00585664">
        <w:t>trois (3)</w:t>
      </w:r>
      <w:r>
        <w:t xml:space="preserve"> mois avant la date d’expiration de la convention.</w:t>
      </w:r>
    </w:p>
    <w:p w14:paraId="03166F96" w14:textId="77777777" w:rsidR="00B82222" w:rsidRDefault="00B82222" w:rsidP="00B82222">
      <w:pPr>
        <w:jc w:val="both"/>
      </w:pPr>
      <w:r>
        <w:t xml:space="preserve">En cas de résiliation anticipée, l’occupant s’engage à libérer les lieux dans </w:t>
      </w:r>
      <w:r w:rsidRPr="00456D3B">
        <w:rPr>
          <w:b/>
        </w:rPr>
        <w:t xml:space="preserve">un délai de </w:t>
      </w:r>
      <w:r w:rsidR="00456D3B" w:rsidRPr="00456D3B">
        <w:rPr>
          <w:b/>
        </w:rPr>
        <w:t>quatre</w:t>
      </w:r>
      <w:proofErr w:type="spellStart"/>
      <w:r w:rsidR="00456D3B" w:rsidRPr="00456D3B">
        <w:rPr>
          <w:b/>
        </w:rPr>
        <w:t>-vingt dix</w:t>
      </w:r>
      <w:proofErr w:type="spellEnd"/>
      <w:r w:rsidR="00456D3B" w:rsidRPr="00456D3B">
        <w:rPr>
          <w:b/>
        </w:rPr>
        <w:t xml:space="preserve"> (90)</w:t>
      </w:r>
      <w:r>
        <w:t xml:space="preserve"> jours suivant la notification de la résiliation, et à restituer les espaces concernés en bon état d’entretien et de fonctionnement, conformément aux dispositions de l’article 1.2.</w:t>
      </w:r>
    </w:p>
    <w:p w14:paraId="0EC3883D" w14:textId="77777777" w:rsidR="00B82222" w:rsidRDefault="00B82222" w:rsidP="00B82222">
      <w:pPr>
        <w:pStyle w:val="Titre1"/>
        <w:widowControl/>
        <w:numPr>
          <w:ilvl w:val="0"/>
          <w:numId w:val="12"/>
        </w:numPr>
        <w:shd w:val="clear" w:color="auto" w:fill="036CAA"/>
        <w:autoSpaceDE/>
        <w:autoSpaceDN/>
        <w:spacing w:before="240" w:after="160" w:line="259" w:lineRule="auto"/>
      </w:pPr>
      <w:r>
        <w:t>Conditions générales d’occupation</w:t>
      </w:r>
    </w:p>
    <w:p w14:paraId="7E4E4F38" w14:textId="07A4D111" w:rsidR="00B82222" w:rsidRDefault="00B82222" w:rsidP="00B82222">
      <w:pPr>
        <w:jc w:val="both"/>
      </w:pPr>
      <w:r>
        <w:lastRenderedPageBreak/>
        <w:t xml:space="preserve">La présente convention confère à l’occupant une autorisation d’occupation temporaire du domaine public, limitée aux espaces spécifiquement décrits à l’article 1.2 de la présente convention. L’occupation est consentie à titre précaire et révocable, conformément aux articles L.2122-1 et suivants du Code général de la propriété des personnes publiques. L’occupant est tenu d’utiliser les espaces conformément à leur destination, à savoir le stationnement de véhicules, et de respecter les règles de sécurité, de tranquillité et de bon ordre. Toute modification de l’usage des lieux ou des installations devra faire l’objet d’une autorisation préalable et écrite du Crous de Versailles. L’occupant s’engage à ne pas sous-louer, céder ou transférer, en tout ou partie, les droits conférés par la présente convention sans l’accord préalable et écrit du Crous de Versailles. En cas de non-respect des conditions générales d’occupation, le Crous de Versailles se réserve le droit de résilier la convention dans les conditions prévues à l’article </w:t>
      </w:r>
      <w:r w:rsidR="006E1A80">
        <w:t xml:space="preserve">1.3. </w:t>
      </w:r>
    </w:p>
    <w:p w14:paraId="1D421DFE"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Obligations de l’occupant</w:t>
      </w:r>
    </w:p>
    <w:p w14:paraId="0C855C7D" w14:textId="77777777" w:rsidR="00B82222" w:rsidRDefault="00B82222" w:rsidP="00B82222">
      <w:pPr>
        <w:jc w:val="both"/>
      </w:pPr>
      <w:r>
        <w:t>L’occupant est tenu de respecter l’ensemble des obligations découlant de la présente convention. Il doit notamment veiller à l’utilisation des espaces conformément à leur destination et à ne pas porter atteinte à leur intégrité. L’occupant s’engage à respecter les règles de sécurité et de tranquillité, à ne pas générer de nuisances sonores ou olfactives, et à prévenir tout comportement susceptible de perturber l’ordre public. Il est également responsable de la gestion des accès au parking, en veillant à ce que seuls les utilisateurs autorisés puissent y pénétrer. L’occupant doit souscrire et maintenir en vigueur une assurance couvrant les risques liés à l’utilisation des espaces, incluant la responsabilité civile et les dommages aux biens. Une copie des polices d’assurance devra être remise au Crous de Versailles à la signature de la convention et à chaque renouvellement. En cas de non-respect des obligations contractuelles, l’occupant s’expose aux sanctions prévues d</w:t>
      </w:r>
      <w:r w:rsidR="00CD3B9F">
        <w:t>ans</w:t>
      </w:r>
      <w:r>
        <w:t xml:space="preserve"> la présente convention.</w:t>
      </w:r>
    </w:p>
    <w:p w14:paraId="7339D843" w14:textId="77777777" w:rsidR="00CD3B9F" w:rsidRDefault="00CD3B9F" w:rsidP="00B82222">
      <w:pPr>
        <w:jc w:val="both"/>
      </w:pPr>
    </w:p>
    <w:p w14:paraId="0D2A6CAB" w14:textId="77777777" w:rsidR="00CD3B9F" w:rsidRPr="00761807" w:rsidRDefault="00CD3B9F" w:rsidP="00CD3B9F">
      <w:r w:rsidRPr="00761807">
        <w:t>L’OCCUPANT</w:t>
      </w:r>
      <w:r>
        <w:t xml:space="preserve"> </w:t>
      </w:r>
      <w:r w:rsidRPr="00761807">
        <w:t xml:space="preserve">s'engage </w:t>
      </w:r>
      <w:r>
        <w:t xml:space="preserve">par ailleurs </w:t>
      </w:r>
      <w:r w:rsidRPr="00761807">
        <w:t>à assurer le bon fonctionnement, la continuité et la qualité du service, ainsi que la bonne organisation du parc. Il devra notamment :</w:t>
      </w:r>
    </w:p>
    <w:p w14:paraId="2F978602" w14:textId="77777777" w:rsidR="00CD3B9F" w:rsidRPr="00761807" w:rsidRDefault="00CD3B9F" w:rsidP="00CD3B9F"/>
    <w:p w14:paraId="62FCC2CE" w14:textId="77777777" w:rsidR="00CD3B9F" w:rsidRPr="00761807" w:rsidRDefault="00CD3B9F" w:rsidP="00CD3B9F">
      <w:pPr>
        <w:pStyle w:val="Paragraphedeliste"/>
        <w:numPr>
          <w:ilvl w:val="0"/>
          <w:numId w:val="18"/>
        </w:numPr>
        <w:jc w:val="both"/>
      </w:pPr>
      <w:r w:rsidRPr="00761807">
        <w:t>Assurer l'accueil et l’encaissement des différents usagers du parking ;</w:t>
      </w:r>
    </w:p>
    <w:p w14:paraId="15CA4F00" w14:textId="77777777" w:rsidR="00CD3B9F" w:rsidRPr="00761807" w:rsidRDefault="00CD3B9F" w:rsidP="00CD3B9F">
      <w:pPr>
        <w:pStyle w:val="Paragraphedeliste"/>
        <w:numPr>
          <w:ilvl w:val="0"/>
          <w:numId w:val="18"/>
        </w:numPr>
        <w:jc w:val="both"/>
      </w:pPr>
      <w:r w:rsidRPr="00761807">
        <w:t>Répondre à toute demande de clients,</w:t>
      </w:r>
    </w:p>
    <w:p w14:paraId="0D4577A3" w14:textId="77777777" w:rsidR="00CD3B9F" w:rsidRPr="00761807" w:rsidRDefault="00CD3B9F" w:rsidP="00CD3B9F">
      <w:pPr>
        <w:pStyle w:val="Paragraphedeliste"/>
        <w:numPr>
          <w:ilvl w:val="0"/>
          <w:numId w:val="18"/>
        </w:numPr>
        <w:jc w:val="both"/>
      </w:pPr>
      <w:r w:rsidRPr="00761807">
        <w:t>Veiller, par voie de délégation, à ce que le Parc de Stationnement soit correctement entretenu,</w:t>
      </w:r>
    </w:p>
    <w:p w14:paraId="3D0B6A61" w14:textId="77777777" w:rsidR="00CD3B9F" w:rsidRPr="00761807" w:rsidRDefault="00CD3B9F" w:rsidP="00CD3B9F">
      <w:pPr>
        <w:pStyle w:val="Paragraphedeliste"/>
        <w:numPr>
          <w:ilvl w:val="0"/>
          <w:numId w:val="18"/>
        </w:numPr>
        <w:jc w:val="both"/>
      </w:pPr>
      <w:r w:rsidRPr="00761807">
        <w:t>Donner au client toute information sur le fonctionnement du parc,</w:t>
      </w:r>
    </w:p>
    <w:p w14:paraId="79FCCD9F" w14:textId="77777777" w:rsidR="00CD3B9F" w:rsidRPr="00761807" w:rsidRDefault="00CD3B9F" w:rsidP="00CD3B9F">
      <w:pPr>
        <w:pStyle w:val="Paragraphedeliste"/>
        <w:numPr>
          <w:ilvl w:val="0"/>
          <w:numId w:val="18"/>
        </w:numPr>
        <w:jc w:val="both"/>
      </w:pPr>
      <w:r w:rsidRPr="00761807">
        <w:t>Répondre aux appels par interphone ;</w:t>
      </w:r>
    </w:p>
    <w:p w14:paraId="72694A6A" w14:textId="77777777" w:rsidR="00CD3B9F" w:rsidRPr="00761807" w:rsidRDefault="00CD3B9F" w:rsidP="00CD3B9F">
      <w:pPr>
        <w:pStyle w:val="Paragraphedeliste"/>
        <w:numPr>
          <w:ilvl w:val="0"/>
          <w:numId w:val="18"/>
        </w:numPr>
        <w:jc w:val="both"/>
      </w:pPr>
      <w:r w:rsidRPr="00761807">
        <w:t>Délivrer les badges aux nouveaux abonnés,</w:t>
      </w:r>
    </w:p>
    <w:p w14:paraId="4C58B5E0" w14:textId="77777777" w:rsidR="00CD3B9F" w:rsidRPr="00761807" w:rsidRDefault="00CD3B9F" w:rsidP="00CD3B9F">
      <w:pPr>
        <w:pStyle w:val="Paragraphedeliste"/>
        <w:numPr>
          <w:ilvl w:val="0"/>
          <w:numId w:val="18"/>
        </w:numPr>
        <w:jc w:val="both"/>
      </w:pPr>
      <w:r w:rsidRPr="00761807">
        <w:t>Gérer l’ensemble de l’activité abonnements payants (signature contrat, mise en place des prélèvements, contrôle des encaissements, droit d’accès…),</w:t>
      </w:r>
    </w:p>
    <w:p w14:paraId="02462579" w14:textId="77777777" w:rsidR="00CD3B9F" w:rsidRPr="00761807" w:rsidRDefault="00CD3B9F" w:rsidP="00CD3B9F">
      <w:pPr>
        <w:pStyle w:val="Paragraphedeliste"/>
        <w:numPr>
          <w:ilvl w:val="0"/>
          <w:numId w:val="18"/>
        </w:numPr>
        <w:jc w:val="both"/>
      </w:pPr>
      <w:r w:rsidRPr="00761807">
        <w:t>Enregistrer tout encaissement d’horaire, d’abonnés et autre avec tous moyens de paiement disponibles,</w:t>
      </w:r>
    </w:p>
    <w:p w14:paraId="5818574A" w14:textId="77777777" w:rsidR="00CD3B9F" w:rsidRPr="00FF3A49" w:rsidRDefault="00CD3B9F" w:rsidP="00CD3B9F">
      <w:pPr>
        <w:numPr>
          <w:ilvl w:val="0"/>
          <w:numId w:val="18"/>
        </w:numPr>
        <w:jc w:val="both"/>
      </w:pPr>
      <w:r w:rsidRPr="00FF3A49">
        <w:t xml:space="preserve">Diagnostiquer les pannes et intervenir sur des opérations de dépannage et de maintenance avec l’accord du Crous </w:t>
      </w:r>
      <w:proofErr w:type="gramStart"/>
      <w:r w:rsidRPr="00FF3A49">
        <w:t>Versailles ,</w:t>
      </w:r>
      <w:proofErr w:type="gramEnd"/>
    </w:p>
    <w:p w14:paraId="38D9A4E7" w14:textId="77777777" w:rsidR="00CD3B9F" w:rsidRPr="00761807" w:rsidRDefault="00CD3B9F" w:rsidP="00CD3B9F">
      <w:pPr>
        <w:numPr>
          <w:ilvl w:val="0"/>
          <w:numId w:val="18"/>
        </w:numPr>
        <w:jc w:val="both"/>
      </w:pPr>
      <w:r w:rsidRPr="00761807">
        <w:t>Réagir aux alarmes du parc,</w:t>
      </w:r>
    </w:p>
    <w:p w14:paraId="1097F56E" w14:textId="77777777" w:rsidR="00CD3B9F" w:rsidRPr="00761807" w:rsidRDefault="00CD3B9F" w:rsidP="00CD3B9F">
      <w:pPr>
        <w:numPr>
          <w:ilvl w:val="0"/>
          <w:numId w:val="18"/>
        </w:numPr>
        <w:jc w:val="both"/>
      </w:pPr>
      <w:r w:rsidRPr="00761807">
        <w:t>Donner l’alerte en cas d’incendie, d’accident ou d’inondation,</w:t>
      </w:r>
    </w:p>
    <w:p w14:paraId="30AF49B0" w14:textId="77777777" w:rsidR="00CD3B9F" w:rsidRPr="00761807" w:rsidRDefault="00CD3B9F" w:rsidP="00CD3B9F">
      <w:pPr>
        <w:numPr>
          <w:ilvl w:val="0"/>
          <w:numId w:val="18"/>
        </w:numPr>
        <w:jc w:val="both"/>
      </w:pPr>
      <w:r w:rsidRPr="00761807">
        <w:t>Réaliser les circuits de vérification et de sécurité dans le parc,</w:t>
      </w:r>
    </w:p>
    <w:p w14:paraId="4FAABEC7" w14:textId="77777777" w:rsidR="00CD3B9F" w:rsidRPr="00761807" w:rsidRDefault="00CD3B9F" w:rsidP="00CD3B9F">
      <w:pPr>
        <w:numPr>
          <w:ilvl w:val="0"/>
          <w:numId w:val="18"/>
        </w:numPr>
        <w:jc w:val="both"/>
      </w:pPr>
      <w:r w:rsidRPr="00761807">
        <w:t>Participer aux essais de sécurité,</w:t>
      </w:r>
    </w:p>
    <w:p w14:paraId="6465A9F7" w14:textId="77777777" w:rsidR="00CD3B9F" w:rsidRPr="00761807" w:rsidRDefault="00CD3B9F" w:rsidP="00CD3B9F">
      <w:pPr>
        <w:numPr>
          <w:ilvl w:val="0"/>
          <w:numId w:val="18"/>
        </w:numPr>
        <w:jc w:val="both"/>
      </w:pPr>
      <w:r w:rsidRPr="00761807">
        <w:t>Assurer la gestion à distance de l’ensemble du parc de stationnement.</w:t>
      </w:r>
    </w:p>
    <w:p w14:paraId="2B36421F" w14:textId="77777777" w:rsidR="00CD3B9F" w:rsidRDefault="00CD3B9F" w:rsidP="00CD3B9F">
      <w:pPr>
        <w:jc w:val="both"/>
      </w:pPr>
      <w:r w:rsidRPr="00761807">
        <w:lastRenderedPageBreak/>
        <w:t>Assurer la maintenance préventive et curative conformément aux règles de l’art et aux normes en vigueur et garantir le maintien du bâtiment dans un bon état d’entretien et de conservation en assurant l’entretien courant et les grosses réparations qui pourraient être nécessaires</w:t>
      </w:r>
    </w:p>
    <w:p w14:paraId="5B936D7C" w14:textId="77777777" w:rsidR="00B82222" w:rsidRDefault="00B82222" w:rsidP="00B82222">
      <w:pPr>
        <w:pStyle w:val="Titre3"/>
        <w:keepNext w:val="0"/>
        <w:keepLines w:val="0"/>
        <w:numPr>
          <w:ilvl w:val="2"/>
          <w:numId w:val="12"/>
        </w:numPr>
        <w:pBdr>
          <w:bottom w:val="single" w:sz="4" w:space="1" w:color="036CAA"/>
        </w:pBdr>
        <w:spacing w:before="240" w:after="160" w:line="259" w:lineRule="auto"/>
      </w:pPr>
      <w:r>
        <w:t>Entretien et propreté des lieux</w:t>
      </w:r>
    </w:p>
    <w:p w14:paraId="41DC202A" w14:textId="77777777" w:rsidR="00B82222" w:rsidRDefault="00B82222" w:rsidP="00B82222">
      <w:pPr>
        <w:jc w:val="both"/>
      </w:pPr>
      <w:r>
        <w:t>L’occupant est responsable de l’entretien et de la propreté des espaces mis à disposition dans le cadre de la présente convention. Il s’engage à maintenir les lieux dans un état de propreté et de fonctionnement optimal, en procédant régulièrement au nettoyage des espaces, à l’évacuation des déchets et à l’entretien des équipements. L’occupant doit veiller à ce que les installations soient conformes aux normes en vigueur et à ce que les éventuelles dégradations soient réparées dans les meilleurs délais. En cas de constatation de désordres ou de dégradations, l’occupant est tenu d’en informer immédiatement le Crous de Versailles et de prendre les mesures nécessaires pour y remédier. Les frais liés à l’entretien et à la remise en état des lieux sont à la charge exclusive de l’occupant. À l’expiration de la convention, l’occupant devra restituer les espaces dans un état conforme à celui constaté lors de l’état des lieux d’entrée, sauf usure normale. Un procès-verbal de restitution sera établi conjointement par les parties.</w:t>
      </w:r>
    </w:p>
    <w:p w14:paraId="34CAB73C" w14:textId="77777777" w:rsidR="00B82222" w:rsidRDefault="00B82222" w:rsidP="00B82222">
      <w:pPr>
        <w:pStyle w:val="Titre3"/>
        <w:keepNext w:val="0"/>
        <w:keepLines w:val="0"/>
        <w:numPr>
          <w:ilvl w:val="2"/>
          <w:numId w:val="12"/>
        </w:numPr>
        <w:pBdr>
          <w:bottom w:val="single" w:sz="4" w:space="1" w:color="036CAA"/>
        </w:pBdr>
        <w:spacing w:before="240" w:after="160" w:line="259" w:lineRule="auto"/>
      </w:pPr>
      <w:r>
        <w:t>Respect des règles de sécurité</w:t>
      </w:r>
    </w:p>
    <w:p w14:paraId="5FE459AD" w14:textId="77777777" w:rsidR="00B82222" w:rsidRDefault="00B82222" w:rsidP="00B82222">
      <w:pPr>
        <w:jc w:val="both"/>
      </w:pPr>
      <w:r>
        <w:t>La sécurité constitue une priorité essentielle dans le cadre de l’occupation temporaire du domaine public. L’occupant s’engage à respecter scrupuleusement les règles de sécurité applicables au parking de la résidence Emilie du Chatelet, conformément aux dispositions légales et réglementaires en vigueur, ainsi qu’aux prescriptions spécifiques établies par le Crous de Versailles.</w:t>
      </w:r>
    </w:p>
    <w:p w14:paraId="56513CBB" w14:textId="77777777" w:rsidR="00B82222" w:rsidRDefault="00B82222" w:rsidP="00B82222">
      <w:pPr>
        <w:jc w:val="both"/>
      </w:pPr>
      <w:r>
        <w:t>L’occupant devra veiller à ce que les installations et équipements utilisés dans le cadre de son activité soient conformes aux normes de sécurité en vigueur, notamment en matière de prévention des risques d’incendie, de sécurité des personnes et de protection des biens. À cet effet, il devra procéder à toutes vérifications nécessaires et fournir, à première demande du Crous de Versailles, les attestations de conformité des équipements.</w:t>
      </w:r>
    </w:p>
    <w:p w14:paraId="0593A795" w14:textId="77777777" w:rsidR="00B82222" w:rsidRDefault="00B82222" w:rsidP="00B82222">
      <w:pPr>
        <w:jc w:val="both"/>
      </w:pPr>
      <w:r>
        <w:t>En outre, l’occupant est tenu de mettre en œuvre toutes les mesures nécessaires pour garantir la sécurité des usagers du parking, notamment en assurant une signalisation claire et visible des zones de circulation, des accès et des sorties. Il devra également veiller à ce que les voies de circulation et les espaces de stationnement soient dégagés et accessibles en permanence.</w:t>
      </w:r>
    </w:p>
    <w:p w14:paraId="0C90A3D9" w14:textId="77777777" w:rsidR="00B82222" w:rsidRDefault="00B82222" w:rsidP="00B82222">
      <w:pPr>
        <w:jc w:val="both"/>
      </w:pPr>
      <w:r>
        <w:t>En cas d’incident ou de situation présentant un risque pour la sécurité, l’occupant devra immédiatement en informer le Crous de Versailles et prendre toutes les mesures nécessaires pour remédier à la situation. Il devra également coopérer pleinement avec les autorités compétentes et le Crous de Versailles pour la mise en œuvre des actions correctives.</w:t>
      </w:r>
    </w:p>
    <w:p w14:paraId="23EA6F76" w14:textId="77777777" w:rsidR="00B82222" w:rsidRDefault="00B82222" w:rsidP="00B82222">
      <w:pPr>
        <w:jc w:val="both"/>
      </w:pPr>
      <w:r>
        <w:t>Enfin, l’occupant s’engage à sensibiliser son personnel et les usagers du parking aux règles de sécurité applicables, notamment par le biais d’affichages, de formations ou de communications adaptées. Toute infraction aux règles de sécurité pourra entraîner la résiliation immédiate de la convention, sans préjudice des sanctions prévues par la réglementation.</w:t>
      </w:r>
    </w:p>
    <w:p w14:paraId="73C2BB1C" w14:textId="77777777" w:rsidR="00B82222" w:rsidRDefault="00B82222" w:rsidP="00B82222">
      <w:pPr>
        <w:pStyle w:val="Titre3"/>
        <w:keepNext w:val="0"/>
        <w:keepLines w:val="0"/>
        <w:numPr>
          <w:ilvl w:val="2"/>
          <w:numId w:val="12"/>
        </w:numPr>
        <w:pBdr>
          <w:bottom w:val="single" w:sz="4" w:space="1" w:color="036CAA"/>
        </w:pBdr>
        <w:spacing w:before="240" w:after="160" w:line="259" w:lineRule="auto"/>
      </w:pPr>
      <w:r>
        <w:t>Interdictions spécifiques</w:t>
      </w:r>
    </w:p>
    <w:p w14:paraId="109118B0" w14:textId="77777777" w:rsidR="00B82222" w:rsidRDefault="00B82222" w:rsidP="00B82222">
      <w:pPr>
        <w:jc w:val="both"/>
      </w:pPr>
      <w:r>
        <w:t>Dans le cadre de l’occupation temporaire du parking de la résidence Emilie du Chatelet, l’occupant est soumis à des interdictions spécifiques visant à préserver la sécurité, la tranquillité et la bonne gestion des lieux. Ces interdictions sont énoncées ci-après et doivent être respectées sans exception.</w:t>
      </w:r>
    </w:p>
    <w:p w14:paraId="296CC0A0" w14:textId="77777777" w:rsidR="00B82222" w:rsidRDefault="00B82222" w:rsidP="00B82222">
      <w:pPr>
        <w:jc w:val="both"/>
      </w:pPr>
      <w:r>
        <w:t xml:space="preserve">Il est strictement interdit à l’occupant de modifier, altérer ou détériorer les infrastructures du parking, y compris les marquages au sol, les équipements de signalisation, les barrières, les </w:t>
      </w:r>
      <w:r>
        <w:lastRenderedPageBreak/>
        <w:t>bornes et tout autre élément constitutif des lieux. Toute modification ou intervention sur les infrastructures devra faire l’objet d’une autorisation préalable et écrite du Crous de Versailles.</w:t>
      </w:r>
    </w:p>
    <w:p w14:paraId="4C2685CD" w14:textId="77777777" w:rsidR="00B82222" w:rsidRDefault="00B82222" w:rsidP="00B82222">
      <w:pPr>
        <w:jc w:val="both"/>
      </w:pPr>
      <w:r>
        <w:t>L’occupant ne pourra en aucun cas utiliser le parking pour des activités autres que celles prévues par la convention. Sont notamment interdites les activités commerciales, les manifestations publiques, les entrepôts de marchandises, ou tout autre usage incompatible avec la destination du parking.</w:t>
      </w:r>
    </w:p>
    <w:p w14:paraId="7CE7F4D7" w14:textId="77777777" w:rsidR="00B82222" w:rsidRDefault="00B82222" w:rsidP="00B82222">
      <w:pPr>
        <w:jc w:val="both"/>
      </w:pPr>
      <w:r>
        <w:t>Il est également interdit de stocker des substances dangereuses, inflammables ou polluantes dans le parking, ainsi que d’y effectuer des travaux de réparation ou d’entretien de véhicules. L’occupant devra veiller à ce que les usagers respectent ces interdictions et prendra toutes les mesures nécessaires pour prévenir tout comportement non conforme.</w:t>
      </w:r>
    </w:p>
    <w:p w14:paraId="69A8E778" w14:textId="77777777" w:rsidR="00B82222" w:rsidRDefault="00B82222" w:rsidP="00B82222">
      <w:pPr>
        <w:jc w:val="both"/>
      </w:pPr>
      <w:r>
        <w:t>Enfin, l’occupant s’engage à ne pas sous-louer ou céder, même partiellement, les espaces mis à sa disposition, sauf autorisation expresse et écrite du Crous de Versailles. Toute violation de ces interdictions pourra entraîner la résiliation immédiate de la convention, ainsi que la mise en œuvre de sanctions et de réparations pour les dommages causés.</w:t>
      </w:r>
    </w:p>
    <w:p w14:paraId="0FC4E11B"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Obligations du Crous de Versailles</w:t>
      </w:r>
    </w:p>
    <w:p w14:paraId="0EFC7B9D" w14:textId="77777777" w:rsidR="00B82222" w:rsidRDefault="00B82222" w:rsidP="00B82222">
      <w:pPr>
        <w:jc w:val="both"/>
      </w:pPr>
      <w:r>
        <w:t>Le Crous de Versailles, en tant que propriétaire et gestionnaire du domaine public, s’engage à respecter les obligations suivantes dans le cadre de la présente convention d’occupation temporaire du parking de la résidence Emilie du Chatelet.</w:t>
      </w:r>
    </w:p>
    <w:p w14:paraId="071EEF5C" w14:textId="77777777" w:rsidR="00B82222" w:rsidRDefault="00B82222" w:rsidP="00B82222">
      <w:pPr>
        <w:jc w:val="both"/>
      </w:pPr>
      <w:r>
        <w:t>Le Crous de Versailles garantit à l’occupant la jouissance paisible des espaces mis à disposition, sous réserve du respect des termes de la convention et des règles applicables. Il s’engage à ne pas entraver l’activité de l’occupant, sauf en cas de nécessité liée à la sécurité, à l’intérêt général ou à des travaux d’entretien.</w:t>
      </w:r>
    </w:p>
    <w:p w14:paraId="48D14E2D" w14:textId="77777777" w:rsidR="00B82222" w:rsidRDefault="00B82222" w:rsidP="00B82222">
      <w:pPr>
        <w:jc w:val="both"/>
      </w:pPr>
      <w:r>
        <w:t>Le Crous de Versailles s’engage à fournir à l’occupant toutes les informations nécessaires concernant les règles d’utilisation du parking, les consignes de sécurité, ainsi que les modalités de gestion des espaces. Il mettra également à disposition les documents techniques et réglementaires relatifs aux infrastructures du parking.</w:t>
      </w:r>
    </w:p>
    <w:p w14:paraId="20B0DF34" w14:textId="1D8779CE" w:rsidR="00B82222" w:rsidRDefault="00B82222" w:rsidP="00B82222">
      <w:pPr>
        <w:jc w:val="both"/>
      </w:pPr>
      <w:r>
        <w:t>En cas de dysfonctionnement ou de dégradation des infrastructures relevant de sa responsabilité, le Crous de Versailles s’engage à intervenir dans les meilleurs délais pour effectuer les réparations nécessaires. Il veillera également à maintenir un dialogue constant avec l’occupant pour garantir une gestion optimale des espaces.</w:t>
      </w:r>
    </w:p>
    <w:p w14:paraId="3C6F92FA" w14:textId="77777777" w:rsidR="00B82222" w:rsidRDefault="00B82222" w:rsidP="00B82222">
      <w:pPr>
        <w:jc w:val="both"/>
      </w:pPr>
      <w:r>
        <w:t>Enfin, le Crous de Versailles s’engage à respecter les termes de la convention et à collaborer avec l’occupant pour résoudre tout litige ou difficulté pouvant survenir dans le cadre de l’exécution de la présente convention.</w:t>
      </w:r>
    </w:p>
    <w:p w14:paraId="1F66466E" w14:textId="77777777" w:rsidR="00B82222" w:rsidRDefault="00B82222" w:rsidP="00B82222">
      <w:pPr>
        <w:pStyle w:val="Titre3"/>
        <w:keepNext w:val="0"/>
        <w:keepLines w:val="0"/>
        <w:numPr>
          <w:ilvl w:val="2"/>
          <w:numId w:val="12"/>
        </w:numPr>
        <w:pBdr>
          <w:bottom w:val="single" w:sz="4" w:space="1" w:color="036CAA"/>
        </w:pBdr>
        <w:spacing w:before="240" w:after="160" w:line="259" w:lineRule="auto"/>
      </w:pPr>
      <w:r>
        <w:t>Mise à disposition des espaces</w:t>
      </w:r>
    </w:p>
    <w:p w14:paraId="31A8B9FC" w14:textId="77777777" w:rsidR="00B82222" w:rsidRDefault="00B82222" w:rsidP="00B82222">
      <w:pPr>
        <w:jc w:val="both"/>
      </w:pPr>
      <w:r>
        <w:t>Le Crous de Versailles s’engage à mettre à disposition de l’occupant les espaces du parking de la résidence Emilie du Chatelet, conformément aux termes de la présente convention. Les espaces concernés sont décrits en détail à l’article 1.2 de la convention, incluant leur localisation, leur superficie et leurs caractéristiques spécifiques.</w:t>
      </w:r>
    </w:p>
    <w:p w14:paraId="30F3D216" w14:textId="77777777" w:rsidR="00B82222" w:rsidRDefault="00B82222" w:rsidP="00B82222">
      <w:pPr>
        <w:jc w:val="both"/>
      </w:pPr>
      <w:r>
        <w:t>La mise à disposition des espaces sera effective à compter de la date de signature de la convention par les parties. Le Crous de Versailles s’engage à remettre les espaces dans un état conforme à leur usage prévu, en veillant à ce qu’ils soient propres, accessibles et fonctionnels. Un état des lieux contradictoire sera réalisé entre les parties lors de la remise des espaces, afin de constater leur état initial.</w:t>
      </w:r>
    </w:p>
    <w:p w14:paraId="14CF7228" w14:textId="77777777" w:rsidR="00B82222" w:rsidRDefault="00B82222" w:rsidP="00B82222">
      <w:pPr>
        <w:jc w:val="both"/>
      </w:pPr>
      <w:r>
        <w:t xml:space="preserve">Le Crous de Versailles garantit à l’occupant un accès permanent aux espaces mis à disposition, sauf en cas de force majeure, de travaux d’entretien ou de situations nécessitant une intervention urgente. En cas de restriction temporaire d’accès, le Crous de Versailles s’engage à </w:t>
      </w:r>
      <w:r>
        <w:lastRenderedPageBreak/>
        <w:t>en informer l’occupant dans les meilleurs délais et à prendre toutes les mesures nécessaires pour limiter les perturbations.</w:t>
      </w:r>
    </w:p>
    <w:p w14:paraId="755B2C0A" w14:textId="77777777" w:rsidR="00B82222" w:rsidRDefault="00B82222" w:rsidP="00B82222">
      <w:pPr>
        <w:jc w:val="both"/>
      </w:pPr>
      <w:r>
        <w:t>Enfin, le Crous de Versailles s’engage à respecter les termes de la convention et à collaborer avec l’occupant pour garantir une utilisation optimale des espaces mis à disposition.</w:t>
      </w:r>
    </w:p>
    <w:p w14:paraId="47677889" w14:textId="43A54B46" w:rsidR="00163375" w:rsidRPr="00163375" w:rsidRDefault="00163375" w:rsidP="00163375">
      <w:pPr>
        <w:jc w:val="both"/>
      </w:pPr>
      <w:r w:rsidRPr="00163375">
        <w:t xml:space="preserve">Les </w:t>
      </w:r>
      <w:r>
        <w:t xml:space="preserve">lieux occupés </w:t>
      </w:r>
      <w:r w:rsidRPr="00163375">
        <w:t>sont à usage exclusif de stationnement de tous types de véhicules (deux ou quatre roues) dont la hauteur est limitée à 1m90, à l'exclusion de tout autre usage, étant précisé que l</w:t>
      </w:r>
      <w:r>
        <w:t xml:space="preserve">’occupant </w:t>
      </w:r>
      <w:r w:rsidRPr="00163375">
        <w:t xml:space="preserve">est autorisé par le </w:t>
      </w:r>
      <w:r>
        <w:t xml:space="preserve">Crous </w:t>
      </w:r>
      <w:r w:rsidRPr="00163375">
        <w:t xml:space="preserve">à convertir les places destinées aux véhicules quatre roues en places pouvant accueillir des véhicules deux roues (motorisés ou non). Le </w:t>
      </w:r>
      <w:r>
        <w:t>Crous</w:t>
      </w:r>
      <w:r w:rsidRPr="00163375">
        <w:t xml:space="preserve"> autorise également d’ores et déjà l</w:t>
      </w:r>
      <w:r>
        <w:t xml:space="preserve">’occupant </w:t>
      </w:r>
      <w:r w:rsidRPr="00163375">
        <w:t>à proposer les Places Référencées à des Utilisateurs professionnels ainsi que des Utilisateurs proposant l’autopartage.</w:t>
      </w:r>
    </w:p>
    <w:p w14:paraId="6787E932" w14:textId="742815CE" w:rsidR="00163375" w:rsidRPr="00163375" w:rsidRDefault="00163375" w:rsidP="00163375">
      <w:pPr>
        <w:jc w:val="both"/>
      </w:pPr>
      <w:r w:rsidRPr="00163375">
        <w:t>L</w:t>
      </w:r>
      <w:r>
        <w:t>’occupant</w:t>
      </w:r>
      <w:r w:rsidRPr="00163375">
        <w:t xml:space="preserve"> met à disposition les Emplacements de Stationnement à ses Utilisateurs auxquels sont proposés différentes offres.</w:t>
      </w:r>
    </w:p>
    <w:p w14:paraId="5F53AA9F" w14:textId="77777777" w:rsidR="00163375" w:rsidRDefault="00163375" w:rsidP="00B82222">
      <w:pPr>
        <w:jc w:val="both"/>
      </w:pPr>
    </w:p>
    <w:p w14:paraId="4DCFDCBE" w14:textId="54B4D468" w:rsidR="00163375" w:rsidRPr="00163375" w:rsidRDefault="00163375" w:rsidP="00163375">
      <w:pPr>
        <w:jc w:val="both"/>
      </w:pPr>
      <w:r w:rsidRPr="00163375">
        <w:t>En fin de</w:t>
      </w:r>
      <w:r>
        <w:t xml:space="preserve"> convention</w:t>
      </w:r>
      <w:r w:rsidRPr="00163375">
        <w:t>, l</w:t>
      </w:r>
      <w:r>
        <w:t>’occupant</w:t>
      </w:r>
      <w:r w:rsidRPr="00163375">
        <w:t xml:space="preserve"> s’engage à désinstaller à ses frais et dans un délai maximum de soixante (60) jours à compter de la résiliation </w:t>
      </w:r>
      <w:r>
        <w:t xml:space="preserve">et/ou fin </w:t>
      </w:r>
      <w:r w:rsidRPr="00163375">
        <w:t>d</w:t>
      </w:r>
      <w:r>
        <w:t>e la convention</w:t>
      </w:r>
      <w:r w:rsidRPr="00163375">
        <w:t>, la Signalétique ainsi que l’ensemble du matériel qu’il a installé dans les</w:t>
      </w:r>
      <w:r>
        <w:t xml:space="preserve"> lieux occupés</w:t>
      </w:r>
      <w:r w:rsidRPr="00163375">
        <w:t>.</w:t>
      </w:r>
    </w:p>
    <w:p w14:paraId="3A543952" w14:textId="24470EDA" w:rsidR="00163375" w:rsidRPr="00163375" w:rsidRDefault="00163375" w:rsidP="00163375">
      <w:pPr>
        <w:jc w:val="both"/>
      </w:pPr>
      <w:r w:rsidRPr="00163375">
        <w:t>L</w:t>
      </w:r>
      <w:r>
        <w:t>’occupant</w:t>
      </w:r>
      <w:r w:rsidRPr="00163375">
        <w:t xml:space="preserve"> restituera également au </w:t>
      </w:r>
      <w:r>
        <w:t>Crous</w:t>
      </w:r>
      <w:r w:rsidRPr="00163375">
        <w:t xml:space="preserve"> l’ensemble des moyens d’accès qui lui auront été confiés dans un délai maximum de trente (30) jours à compter de la résiliation</w:t>
      </w:r>
      <w:r>
        <w:t>/fin</w:t>
      </w:r>
      <w:r w:rsidRPr="00163375">
        <w:t xml:space="preserve"> d</w:t>
      </w:r>
      <w:r>
        <w:t>e la convention.</w:t>
      </w:r>
    </w:p>
    <w:p w14:paraId="7C07932D" w14:textId="77777777" w:rsidR="00163375" w:rsidRDefault="00163375" w:rsidP="00B82222">
      <w:pPr>
        <w:jc w:val="both"/>
      </w:pPr>
    </w:p>
    <w:p w14:paraId="45B56EB9" w14:textId="6C37E46E" w:rsidR="00B82222" w:rsidRDefault="00B82222" w:rsidP="00B82222">
      <w:pPr>
        <w:pStyle w:val="Titre3"/>
        <w:keepNext w:val="0"/>
        <w:keepLines w:val="0"/>
        <w:numPr>
          <w:ilvl w:val="2"/>
          <w:numId w:val="12"/>
        </w:numPr>
        <w:pBdr>
          <w:bottom w:val="single" w:sz="4" w:space="1" w:color="036CAA"/>
        </w:pBdr>
        <w:spacing w:before="240" w:after="160" w:line="259" w:lineRule="auto"/>
      </w:pPr>
      <w:r>
        <w:t xml:space="preserve">Maintenance des </w:t>
      </w:r>
      <w:r w:rsidR="00EA7C9A">
        <w:t>équipements installés par l’occupant</w:t>
      </w:r>
    </w:p>
    <w:p w14:paraId="5C65890B" w14:textId="30A98BF1" w:rsidR="00B82222" w:rsidRDefault="00B82222" w:rsidP="00B82222">
      <w:pPr>
        <w:jc w:val="both"/>
      </w:pPr>
      <w:r>
        <w:t>L</w:t>
      </w:r>
      <w:r w:rsidR="00EA7C9A">
        <w:t>’occupant</w:t>
      </w:r>
      <w:r>
        <w:t xml:space="preserve"> est responsable de la maintenance de</w:t>
      </w:r>
      <w:r w:rsidR="00EA7C9A">
        <w:t xml:space="preserve"> tous les équipements qui seront </w:t>
      </w:r>
      <w:proofErr w:type="spellStart"/>
      <w:r w:rsidR="00EA7C9A">
        <w:t>installés</w:t>
      </w:r>
      <w:r>
        <w:t>d</w:t>
      </w:r>
      <w:r w:rsidR="00EA7C9A">
        <w:t>ans</w:t>
      </w:r>
      <w:proofErr w:type="spellEnd"/>
      <w:r w:rsidR="00EA7C9A">
        <w:t xml:space="preserve"> le</w:t>
      </w:r>
      <w:r>
        <w:t xml:space="preserve"> parking de la résidence Emilie du Chatelet, conformément aux dispositions de la présente convention. Cette responsabilité inclut l’entretien courant, les réparations nécessaires et la mise en conformité des équipements.</w:t>
      </w:r>
    </w:p>
    <w:p w14:paraId="3E476308" w14:textId="53D44873" w:rsidR="00B82222" w:rsidRDefault="00B82222" w:rsidP="00B82222">
      <w:pPr>
        <w:jc w:val="both"/>
      </w:pPr>
      <w:r>
        <w:t>L</w:t>
      </w:r>
      <w:r w:rsidR="00EA7C9A">
        <w:t>’occupant</w:t>
      </w:r>
      <w:r>
        <w:t xml:space="preserve"> s’engage à effectuer régulièrement des inspections des </w:t>
      </w:r>
      <w:r w:rsidR="00EA7C9A">
        <w:t>de ces équipements</w:t>
      </w:r>
      <w:r>
        <w:t>, afin de détecter tout dysfonctionnement ou dégradation nécessitant une intervention. Il prendra en charge les travaux de maintenance et de réparation des équipements relevant de sa responsabilité, notamment les barrières, les bornes, les systèmes de signalisation, les éclairages et les marquages au sol.</w:t>
      </w:r>
    </w:p>
    <w:p w14:paraId="53AF034B" w14:textId="329C7EB0" w:rsidR="00B82222" w:rsidRDefault="00B82222" w:rsidP="00B82222">
      <w:pPr>
        <w:jc w:val="both"/>
      </w:pPr>
      <w:r>
        <w:t>En cas de dégradation ou de dysfonctionnement signalé par le Crous de Versailles</w:t>
      </w:r>
      <w:r w:rsidR="00EA7C9A">
        <w:t>, l’occupant</w:t>
      </w:r>
      <w:r>
        <w:t xml:space="preserve"> s’engage à intervenir dans les meilleurs délais pour effectuer les réparations nécessaires. Il veillera à minimiser les perturbations pour l</w:t>
      </w:r>
      <w:r w:rsidR="00EA7C9A">
        <w:t>e Crous</w:t>
      </w:r>
      <w:r>
        <w:t xml:space="preserve"> et les usagers du parking pendant la réalisation des travaux.</w:t>
      </w:r>
    </w:p>
    <w:p w14:paraId="7C1E48D5" w14:textId="108C2093" w:rsidR="00B82222" w:rsidRDefault="00B82222" w:rsidP="00B82222">
      <w:pPr>
        <w:jc w:val="both"/>
      </w:pPr>
      <w:r>
        <w:t>L</w:t>
      </w:r>
      <w:r w:rsidR="00EA7C9A">
        <w:t>’occupant</w:t>
      </w:r>
      <w:r>
        <w:t xml:space="preserve"> est également responsable de la mise en conformité des</w:t>
      </w:r>
      <w:r w:rsidR="00EA7C9A">
        <w:t xml:space="preserve"> équipements</w:t>
      </w:r>
      <w:r>
        <w:t xml:space="preserve"> avec les normes de sécurité et les réglementations en vigueur. Il s’engage à effectuer les adaptations nécessaires en cas de modification des normes ou de nouvelles exigences réglementaires.</w:t>
      </w:r>
    </w:p>
    <w:p w14:paraId="50EF9A13" w14:textId="7188AA56" w:rsidR="00EA7C9A" w:rsidRDefault="00B82222" w:rsidP="00B82222">
      <w:pPr>
        <w:jc w:val="both"/>
      </w:pPr>
      <w:r>
        <w:t>Enfin, l</w:t>
      </w:r>
      <w:r w:rsidR="00EA7C9A">
        <w:t>’occupant</w:t>
      </w:r>
      <w:r>
        <w:t xml:space="preserve"> s’engage à maintenir un dialogue constant avec l</w:t>
      </w:r>
      <w:r w:rsidR="00EA7C9A">
        <w:t>e Crous de Versailles</w:t>
      </w:r>
      <w:r>
        <w:t xml:space="preserve"> concernant les besoins en matière de maintenance et à prendre en compte ses observations et suggestions pour améliorer la qualité des </w:t>
      </w:r>
      <w:r w:rsidR="00EA7C9A">
        <w:t>équipements mis en place</w:t>
      </w:r>
    </w:p>
    <w:p w14:paraId="30DD057F" w14:textId="22FB9E41" w:rsidR="00B82222" w:rsidRDefault="00B82222" w:rsidP="00B82222">
      <w:pPr>
        <w:jc w:val="both"/>
      </w:pPr>
      <w:r>
        <w:t xml:space="preserve"> </w:t>
      </w:r>
      <w:proofErr w:type="gramStart"/>
      <w:r>
        <w:t>et</w:t>
      </w:r>
      <w:proofErr w:type="gramEnd"/>
      <w:r>
        <w:t xml:space="preserve"> des services.</w:t>
      </w:r>
    </w:p>
    <w:p w14:paraId="1ADDF892" w14:textId="77777777" w:rsidR="00EA7C9A" w:rsidRDefault="00EA7C9A" w:rsidP="00B82222">
      <w:pPr>
        <w:jc w:val="both"/>
      </w:pPr>
    </w:p>
    <w:p w14:paraId="0295D3A3" w14:textId="6E961134" w:rsidR="00EA7C9A" w:rsidRPr="00EA7C9A" w:rsidRDefault="00EA7C9A" w:rsidP="00B82222">
      <w:pPr>
        <w:jc w:val="both"/>
        <w:rPr>
          <w:b/>
          <w:bCs/>
        </w:rPr>
      </w:pPr>
      <w:r w:rsidRPr="00EA7C9A">
        <w:rPr>
          <w:b/>
          <w:bCs/>
        </w:rPr>
        <w:t>L’offre de l’occupant fait partie intégrante de la présente convention et en constituera une annexe.</w:t>
      </w:r>
    </w:p>
    <w:p w14:paraId="2A28A531" w14:textId="77777777" w:rsidR="00B82222" w:rsidRDefault="00B82222" w:rsidP="00B82222">
      <w:pPr>
        <w:pStyle w:val="Titre1"/>
        <w:widowControl/>
        <w:numPr>
          <w:ilvl w:val="0"/>
          <w:numId w:val="12"/>
        </w:numPr>
        <w:shd w:val="clear" w:color="auto" w:fill="036CAA"/>
        <w:autoSpaceDE/>
        <w:autoSpaceDN/>
        <w:spacing w:before="240" w:after="160" w:line="259" w:lineRule="auto"/>
      </w:pPr>
      <w:r>
        <w:t>Conditions financières</w:t>
      </w:r>
    </w:p>
    <w:p w14:paraId="74560A49" w14:textId="77777777" w:rsidR="00B82222" w:rsidRDefault="00B82222" w:rsidP="00B82222">
      <w:pPr>
        <w:jc w:val="both"/>
      </w:pPr>
      <w:r>
        <w:t xml:space="preserve">La présente convention définit les conditions financières applicables à l’autorisation d’occupation temporaire du domaine public, concernant le parking de la résidence Emilie du </w:t>
      </w:r>
      <w:r>
        <w:lastRenderedPageBreak/>
        <w:t>Chatelet, géré par le Crous de Versailles. Ces conditions incluent le montant de la redevance, les modalités de paiement et les règles de révision de la redevance. Les dispositions financières sont établies conformément aux principes de transparence et d’équité, en tenant compte des tarifs domaniaux en vigueur et des spécificités de l’occupation. Les parties s’engagent à respecter les termes financiers définis dans les articles suivants.</w:t>
      </w:r>
    </w:p>
    <w:p w14:paraId="23D58948"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Montant de la redevance</w:t>
      </w:r>
    </w:p>
    <w:p w14:paraId="52006540" w14:textId="59BA918A" w:rsidR="00B82222" w:rsidRPr="004D7D4B" w:rsidRDefault="00B82222" w:rsidP="00B82222">
      <w:pPr>
        <w:jc w:val="both"/>
      </w:pPr>
      <w:r>
        <w:t xml:space="preserve">Le montant de la redevance annuelle due par l’occupant au titre de l’autorisation d’occupation temporaire est fixé </w:t>
      </w:r>
      <w:r w:rsidR="00456D3B">
        <w:t xml:space="preserve">au </w:t>
      </w:r>
      <w:r w:rsidR="00456D3B" w:rsidRPr="004D7D4B">
        <w:t xml:space="preserve">minimum </w:t>
      </w:r>
      <w:r w:rsidR="00456D3B" w:rsidRPr="004D7D4B">
        <w:rPr>
          <w:b/>
        </w:rPr>
        <w:t xml:space="preserve">à </w:t>
      </w:r>
      <w:r w:rsidR="00D822C6" w:rsidRPr="004D7D4B">
        <w:rPr>
          <w:b/>
        </w:rPr>
        <w:t>50</w:t>
      </w:r>
      <w:r w:rsidR="00456D3B" w:rsidRPr="004D7D4B">
        <w:rPr>
          <w:b/>
        </w:rPr>
        <w:t xml:space="preserve"> % du chiffre d’affaire de l’occupant</w:t>
      </w:r>
      <w:r w:rsidR="00456D3B" w:rsidRPr="004D7D4B">
        <w:t xml:space="preserve">. </w:t>
      </w:r>
      <w:r w:rsidRPr="004D7D4B">
        <w:t xml:space="preserve"> Ce montant est déterminé en fonction de la surface occupée, des équipements mis à disposition, ainsi que des coûts liés à l’entretien et à la gestion des infrastructures. La redevance inclut les frais d’utilisation des espaces de stationnement, ainsi que les services associés tels que l’éclairage, la signalisation et la sécurité.</w:t>
      </w:r>
      <w:r w:rsidR="00A56837">
        <w:t xml:space="preserve"> </w:t>
      </w:r>
    </w:p>
    <w:p w14:paraId="743916C6" w14:textId="19094F7B" w:rsidR="00B82222" w:rsidRDefault="00B82222" w:rsidP="00B82222">
      <w:pPr>
        <w:jc w:val="both"/>
      </w:pPr>
      <w:r>
        <w:t xml:space="preserve">Toute modification des conditions d’occupation ou des équipements mis à disposition pourra entraîner une réévaluation du montant de la redevance, conformément </w:t>
      </w:r>
      <w:r w:rsidR="007205B8">
        <w:t xml:space="preserve">à la </w:t>
      </w:r>
      <w:r>
        <w:t xml:space="preserve">présente convention. Le </w:t>
      </w:r>
      <w:r w:rsidR="007205B8">
        <w:t xml:space="preserve">pourcentage </w:t>
      </w:r>
      <w:r>
        <w:t>est précisé dans l’annexe financière jointe à la convention.</w:t>
      </w:r>
    </w:p>
    <w:p w14:paraId="5FEEF6A5" w14:textId="3EEE7BA1" w:rsidR="006F11C3" w:rsidRDefault="00B82222" w:rsidP="006F11C3">
      <w:pPr>
        <w:pStyle w:val="Titre2"/>
        <w:keepNext w:val="0"/>
        <w:keepLines w:val="0"/>
        <w:numPr>
          <w:ilvl w:val="1"/>
          <w:numId w:val="12"/>
        </w:numPr>
        <w:pBdr>
          <w:bottom w:val="single" w:sz="4" w:space="1" w:color="036CAA"/>
        </w:pBdr>
        <w:spacing w:before="240" w:after="160" w:line="259" w:lineRule="auto"/>
      </w:pPr>
      <w:r>
        <w:t>Modalités de paiement</w:t>
      </w:r>
    </w:p>
    <w:p w14:paraId="2AEEF448" w14:textId="2C1E26E1" w:rsidR="006F11C3" w:rsidRDefault="006F11C3" w:rsidP="00B82222">
      <w:pPr>
        <w:jc w:val="both"/>
      </w:pPr>
    </w:p>
    <w:p w14:paraId="1947F8BB" w14:textId="6D791093" w:rsidR="006F11C3" w:rsidRDefault="006F11C3" w:rsidP="006F11C3">
      <w:pPr>
        <w:jc w:val="both"/>
      </w:pPr>
      <w:r>
        <w:t>Le paiement de la redevance annuelle s’effectue par virement, sur la base de la facture émise par le Crous de Versailles. L’occupant s’engage à régler le montant total de la redevance en un seul versement annuel, au plus tard dans un délai d’un (1) mois suivant la date anniversaire du contrat. Le virement devra être effectué à l’ordre de l’Agent Comptable du Crous de Versailles. Le relevé d’identité bancaire (RIB) du Crous de Versailles sera communiqué à l’occupant lors de la notification du contrat.</w:t>
      </w:r>
    </w:p>
    <w:p w14:paraId="791DE929" w14:textId="77777777" w:rsidR="006F11C3" w:rsidRDefault="006F11C3" w:rsidP="006F11C3">
      <w:pPr>
        <w:jc w:val="both"/>
      </w:pPr>
    </w:p>
    <w:p w14:paraId="49609CBB" w14:textId="77777777" w:rsidR="006F11C3" w:rsidRDefault="006F11C3" w:rsidP="006F11C3">
      <w:pPr>
        <w:jc w:val="both"/>
      </w:pPr>
      <w:r>
        <w:t>Afin de permettre la vérification du versement, l’occupant transmettra annuellement au Crous de Versailles un compte d’exploitation détaillant les sommes perçues au titre de l’exploitation des places de parking, dans un délai compatible avec celui du paiement.</w:t>
      </w:r>
    </w:p>
    <w:p w14:paraId="1A698ACD" w14:textId="77777777" w:rsidR="006F11C3" w:rsidRDefault="006F11C3" w:rsidP="006F11C3">
      <w:pPr>
        <w:jc w:val="both"/>
      </w:pPr>
    </w:p>
    <w:p w14:paraId="0C0B18C2" w14:textId="77777777" w:rsidR="006F11C3" w:rsidRDefault="006F11C3" w:rsidP="006F11C3">
      <w:pPr>
        <w:jc w:val="both"/>
      </w:pPr>
      <w:r>
        <w:t>En cas de retard de paiement, des pénalités seront appliquées de plein droit, conformément aux dispositions légales en vigueur relatives aux marchés publics et aux délais de paiement. Ces pénalités seront calculées sur la base du taux d’intérêt légal en vigueur, majoré de cinq (5) points de pourcentage, à compter du jour suivant l’échéance du paiement et jusqu’à la date de régularisation effective. L’occupant sera informé de ce retard par courrier recommandé avec accusé de réception.</w:t>
      </w:r>
    </w:p>
    <w:p w14:paraId="20C193D5" w14:textId="77777777" w:rsidR="006F11C3" w:rsidRDefault="006F11C3" w:rsidP="006F11C3">
      <w:pPr>
        <w:jc w:val="both"/>
      </w:pPr>
    </w:p>
    <w:p w14:paraId="1BC64C79" w14:textId="6D1A5D86" w:rsidR="006F11C3" w:rsidRDefault="006F11C3" w:rsidP="006F11C3">
      <w:pPr>
        <w:jc w:val="both"/>
      </w:pPr>
      <w:r>
        <w:t>En cas de non-paiement persistant, malgré mise en demeure restée infructueuse dans un délai raisonnable, le Crous de Versailles se réserve le droit de résilier la convention, sans préjudice de tous autres droits ou recours auxquels il pourrait prétendre.</w:t>
      </w:r>
    </w:p>
    <w:p w14:paraId="7B77C5A5"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Révision de la redevance</w:t>
      </w:r>
    </w:p>
    <w:p w14:paraId="3CE641B4" w14:textId="77777777" w:rsidR="00B82222" w:rsidRDefault="00B82222" w:rsidP="00B82222">
      <w:pPr>
        <w:jc w:val="both"/>
      </w:pPr>
      <w:r>
        <w:t>La redevance annuelle est révisable chaque année à la date anniversaire de la signature de la convention. La révision est effectuée sur la base de l’évolution de l’Indice des Loyers des Activités Tertiaires (ILAT) publié par l’INSEE. La formule de révision est la suivante :</w:t>
      </w:r>
    </w:p>
    <w:p w14:paraId="68736C7B" w14:textId="77777777" w:rsidR="00B82222" w:rsidRDefault="00B82222" w:rsidP="00B82222">
      <w:pPr>
        <w:jc w:val="both"/>
      </w:pPr>
      <w:r>
        <w:t>Redevance révisée = Redevance de base x (ILAT année N / ILAT année N-1)</w:t>
      </w:r>
    </w:p>
    <w:p w14:paraId="2F159F93" w14:textId="77777777" w:rsidR="00B82222" w:rsidRDefault="00B82222" w:rsidP="00B82222">
      <w:pPr>
        <w:jc w:val="both"/>
      </w:pPr>
      <w:r>
        <w:t xml:space="preserve">En cas de suppression ou de remplacement de l’indice ILAT par l’INSEE, la révision sera effectuée sur la base de l’indice de remplacement déterminé par l’INSEE, en appliquant le coefficient de </w:t>
      </w:r>
      <w:r>
        <w:lastRenderedPageBreak/>
        <w:t>raccordement nécessaire. Toute modification substantielle des conditions d’occupation ou des équipements mis à disposition pourra également entraîner une révision exceptionnelle de la redevance, après concertation entre les parties et signature d’un avenant à la convention.</w:t>
      </w:r>
    </w:p>
    <w:p w14:paraId="6B978BAA" w14:textId="77777777" w:rsidR="00B82222" w:rsidRDefault="00B82222" w:rsidP="00B82222">
      <w:pPr>
        <w:pStyle w:val="Titre1"/>
        <w:widowControl/>
        <w:numPr>
          <w:ilvl w:val="0"/>
          <w:numId w:val="12"/>
        </w:numPr>
        <w:shd w:val="clear" w:color="auto" w:fill="036CAA"/>
        <w:autoSpaceDE/>
        <w:autoSpaceDN/>
        <w:spacing w:before="240" w:after="160" w:line="259" w:lineRule="auto"/>
      </w:pPr>
      <w:r>
        <w:t>Responsabilités et assurances</w:t>
      </w:r>
    </w:p>
    <w:p w14:paraId="2FD5DA9E" w14:textId="77777777" w:rsidR="00B82222" w:rsidRDefault="00B82222" w:rsidP="00B82222">
      <w:pPr>
        <w:jc w:val="both"/>
      </w:pPr>
      <w:r>
        <w:t>L’occupant est responsable de tous les dommages causés aux infrastructures, équipements et biens mis à disposition dans le cadre de la présente convention, ainsi que des dommages causés aux tiers du fait de son activité. À ce titre, l’occupant devra souscrire une assurance responsabilité civile couvrant les risques liés à l’occupation et à l’exploitation des espaces de stationnement. Cette assurance devra inclure une garantie contre les dommages aux biens, les atteintes à l’environnement et les recours des tiers. Une attestation d’assurance devra être fournie au Crous de Versailles avant la prise d’effet de la convention.</w:t>
      </w:r>
    </w:p>
    <w:p w14:paraId="3A309B91" w14:textId="77777777" w:rsidR="00B82222" w:rsidRDefault="00B82222" w:rsidP="00B82222">
      <w:pPr>
        <w:jc w:val="both"/>
      </w:pPr>
      <w:r>
        <w:t>Le Crous de Versailles s’engage à souscrire une assurance couvrant les dommages aux infrastructures et équipements relevant de sa propriété. En cas de sinistre, les parties renoncent mutuellement à tout recours contre leur cocontractant pour les risques assurés. En cas de disparition des biens par cas fortuit ou force majeure, la convention sera résolue de plein droit, sauf accord entre les parties pour en maintenir les effets. Les indemnités versées par les organismes d’assurance respectifs seront perçues individuellement par les parties, sans possibilité de réclamation mutuelle.</w:t>
      </w:r>
    </w:p>
    <w:p w14:paraId="75CCDE0B"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Responsabilité civile de l’occupant</w:t>
      </w:r>
    </w:p>
    <w:p w14:paraId="4F6F3A11" w14:textId="77777777" w:rsidR="00B82222" w:rsidRDefault="00B82222" w:rsidP="00B82222">
      <w:pPr>
        <w:jc w:val="both"/>
      </w:pPr>
      <w:r>
        <w:t>En vertu de la présente convention, l’occupant est tenu de répondre de tous les dommages matériels, corporels ou immatériels causés à des tiers, au Crous de Versailles ou à ses biens, du fait de son occupation des espaces mis à disposition. Cette responsabilité s’étend à l’ensemble des activités exercées dans le cadre de l’autorisation d’occupation temporaire, y compris les actes de ses préposés, sous-traitants ou toute personne agissant pour son compte.</w:t>
      </w:r>
    </w:p>
    <w:p w14:paraId="79137191" w14:textId="77777777" w:rsidR="00B82222" w:rsidRDefault="00B82222" w:rsidP="00B82222">
      <w:pPr>
        <w:jc w:val="both"/>
      </w:pPr>
      <w:r>
        <w:t>L’occupant s’engage à prendre toutes les mesures nécessaires pour prévenir les risques et limiter les dommages susceptibles de survenir dans le périmètre des espaces concernés. Il devra notamment veiller à la sécurité des installations, au respect des règles de circulation et de stationnement, ainsi qu’à la conformité des équipements utilisés.</w:t>
      </w:r>
    </w:p>
    <w:p w14:paraId="79F8CE3E" w14:textId="77777777" w:rsidR="00B82222" w:rsidRDefault="00B82222" w:rsidP="00B82222">
      <w:pPr>
        <w:jc w:val="both"/>
      </w:pPr>
      <w:r>
        <w:t>En cas de sinistre ou de dommage, l’occupant devra informer immédiatement le Crous de Versailles par tout moyen écrit, en précisant les circonstances de l’incident, les parties impliquées et les mesures prises pour remédier à la situation. L’occupant reste responsable des conséquences financières des dommages causés, sauf en cas de force majeure ou de faute imputable au Crous de Versailles.</w:t>
      </w:r>
    </w:p>
    <w:p w14:paraId="590D296B"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Assurance obligatoire</w:t>
      </w:r>
    </w:p>
    <w:p w14:paraId="68FAC250" w14:textId="77777777" w:rsidR="00B82222" w:rsidRDefault="00B82222" w:rsidP="00B82222">
      <w:pPr>
        <w:jc w:val="both"/>
      </w:pPr>
      <w:r>
        <w:t>L’occupant est tenu de souscrire, auprès d’une compagnie d’assurance agréée, une police d’assurance couvrant sa responsabilité civile pour tous les dommages pouvant survenir dans le cadre de l’occupation des espaces mis à disposition. Cette assurance devra inclure, à minima, les garanties suivantes : dommages corporels, matériels et immatériels causés à des tiers, ainsi que les recours des voisins et des tiers.</w:t>
      </w:r>
    </w:p>
    <w:p w14:paraId="76FD6C19" w14:textId="77777777" w:rsidR="00B82222" w:rsidRDefault="00B82222" w:rsidP="00B82222">
      <w:pPr>
        <w:jc w:val="both"/>
      </w:pPr>
      <w:r>
        <w:t>La police d’assurance devra également couvrir les risques spécifiques liés à l’utilisation des espaces concernés, notamment les risques d’incendie, d’inondation, de vandalisme et de dégradations des infrastructures. L’occupant devra veiller à ce que les montants des garanties soient suffisants pour couvrir l’ensemble des préjudices potentiels.</w:t>
      </w:r>
    </w:p>
    <w:p w14:paraId="7328F0A4" w14:textId="23B10932" w:rsidR="00B82222" w:rsidRDefault="00B82222" w:rsidP="00B82222">
      <w:pPr>
        <w:jc w:val="both"/>
      </w:pPr>
      <w:r>
        <w:t xml:space="preserve">L’occupant s’engage à fournir au Crous de Versailles, avant la prise d’effet de la convention et chaque année </w:t>
      </w:r>
      <w:r w:rsidR="004D7D4B">
        <w:t xml:space="preserve">à la date </w:t>
      </w:r>
      <w:r w:rsidR="00F42D8B">
        <w:t xml:space="preserve">anniversaire du </w:t>
      </w:r>
      <w:r w:rsidR="00A56837">
        <w:t>contrat, une</w:t>
      </w:r>
      <w:r>
        <w:t xml:space="preserve"> attestation d’assurance en cours de validité </w:t>
      </w:r>
      <w:r>
        <w:lastRenderedPageBreak/>
        <w:t>précisant les garanties souscrites. En cas de non-respect de cette obligation, le Crous de Versailles se réserve le droit de suspendre ou de résilier la convention, conformément aux modalités prévues à l’article 6.</w:t>
      </w:r>
    </w:p>
    <w:p w14:paraId="04A4C3A2"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Gestion des sinistres</w:t>
      </w:r>
      <w:bookmarkStart w:id="2" w:name="_GoBack"/>
      <w:bookmarkEnd w:id="2"/>
    </w:p>
    <w:p w14:paraId="3FF1E1A9" w14:textId="77777777" w:rsidR="00B82222" w:rsidRDefault="00B82222" w:rsidP="00B82222">
      <w:pPr>
        <w:jc w:val="both"/>
      </w:pPr>
      <w:r>
        <w:t>En cas de sinistre survenant dans le cadre de l’occupation des espaces concernés, l’occupant est tenu de suivre les procédures suivantes :</w:t>
      </w:r>
    </w:p>
    <w:p w14:paraId="3D6AF8FF" w14:textId="77777777" w:rsidR="00B82222" w:rsidRDefault="00B82222" w:rsidP="00B82222">
      <w:pPr>
        <w:pStyle w:val="Paragraphedeliste"/>
        <w:numPr>
          <w:ilvl w:val="0"/>
          <w:numId w:val="14"/>
        </w:numPr>
        <w:spacing w:after="200" w:line="276" w:lineRule="auto"/>
        <w:jc w:val="both"/>
      </w:pPr>
      <w:r>
        <w:t>Informer immédiatement le Crous de Versailles par tout moyen écrit, en précisant la nature du sinistre, les circonstances de sa survenance, les dommages constatés et les mesures prises pour limiter les conséquences.</w:t>
      </w:r>
    </w:p>
    <w:p w14:paraId="4BDF17FE" w14:textId="77777777" w:rsidR="00B82222" w:rsidRDefault="00B82222" w:rsidP="00B82222">
      <w:pPr>
        <w:pStyle w:val="Paragraphedeliste"/>
        <w:numPr>
          <w:ilvl w:val="0"/>
          <w:numId w:val="14"/>
        </w:numPr>
        <w:spacing w:after="200" w:line="276" w:lineRule="auto"/>
        <w:jc w:val="both"/>
      </w:pPr>
      <w:r>
        <w:t>Déclarer le sinistre à son assureur dans les délais impartis par sa police d’assurance et transmettre une copie de cette déclaration au Crous de Versailles.</w:t>
      </w:r>
    </w:p>
    <w:p w14:paraId="48A83E72" w14:textId="77777777" w:rsidR="00B82222" w:rsidRDefault="00B82222" w:rsidP="00B82222">
      <w:pPr>
        <w:pStyle w:val="Paragraphedeliste"/>
        <w:numPr>
          <w:ilvl w:val="0"/>
          <w:numId w:val="14"/>
        </w:numPr>
        <w:spacing w:after="200" w:line="276" w:lineRule="auto"/>
        <w:jc w:val="both"/>
      </w:pPr>
      <w:r>
        <w:t>Collaborer pleinement avec le Crous de Versailles et les autorités compétentes pour l’évaluation des dommages, la détermination des responsabilités et la mise en œuvre des mesures correctives nécessaires.</w:t>
      </w:r>
    </w:p>
    <w:p w14:paraId="797066B7" w14:textId="77777777" w:rsidR="00B82222" w:rsidRDefault="00B82222" w:rsidP="00B82222">
      <w:pPr>
        <w:pStyle w:val="Paragraphedeliste"/>
        <w:numPr>
          <w:ilvl w:val="0"/>
          <w:numId w:val="14"/>
        </w:numPr>
        <w:spacing w:after="200" w:line="276" w:lineRule="auto"/>
        <w:jc w:val="both"/>
      </w:pPr>
      <w:r>
        <w:t>Assurer la réparation des dommages causés, en conformité avec les prescriptions techniques et réglementaires applicables, et dans les délais impartis par le Crous de Versailles.</w:t>
      </w:r>
    </w:p>
    <w:p w14:paraId="6821695F" w14:textId="77777777" w:rsidR="00B82222" w:rsidRDefault="00B82222" w:rsidP="00B82222">
      <w:pPr>
        <w:jc w:val="both"/>
      </w:pPr>
      <w:r>
        <w:t>Le Crous de Versailles se réserve le droit de procéder à ses propres évaluations des dommages et de solliciter l’intervention de ses propres experts. En cas de désaccord sur l’évaluation des dommages ou les modalités de réparation, les parties s’efforceront de trouver une solution amiable. À défaut, le litige sera soumis à la juridiction compétente conformément aux dispositions de la présente convention.</w:t>
      </w:r>
    </w:p>
    <w:p w14:paraId="64D45B1E" w14:textId="77777777" w:rsidR="00B82222" w:rsidRDefault="00B82222" w:rsidP="00B82222">
      <w:pPr>
        <w:pStyle w:val="Titre1"/>
        <w:widowControl/>
        <w:numPr>
          <w:ilvl w:val="0"/>
          <w:numId w:val="12"/>
        </w:numPr>
        <w:shd w:val="clear" w:color="auto" w:fill="036CAA"/>
        <w:autoSpaceDE/>
        <w:autoSpaceDN/>
        <w:spacing w:before="240" w:after="160" w:line="259" w:lineRule="auto"/>
      </w:pPr>
      <w:r>
        <w:t>Modalités de résiliation</w:t>
      </w:r>
    </w:p>
    <w:p w14:paraId="41B88689" w14:textId="77777777" w:rsidR="00B82222" w:rsidRDefault="00B82222" w:rsidP="00B82222">
      <w:pPr>
        <w:jc w:val="both"/>
      </w:pPr>
      <w:r>
        <w:t>La présente convention peut être résiliée dans les cas suivants :</w:t>
      </w:r>
    </w:p>
    <w:p w14:paraId="5F0DFA2D" w14:textId="77777777" w:rsidR="00B82222" w:rsidRDefault="00B82222" w:rsidP="00B82222">
      <w:pPr>
        <w:pStyle w:val="Paragraphedeliste"/>
        <w:numPr>
          <w:ilvl w:val="0"/>
          <w:numId w:val="15"/>
        </w:numPr>
        <w:spacing w:after="200" w:line="276" w:lineRule="auto"/>
        <w:jc w:val="both"/>
      </w:pPr>
      <w:r>
        <w:t xml:space="preserve">À l’initiative du Crous de Versailles, conformément aux dispositions de l’article </w:t>
      </w:r>
      <w:r w:rsidR="00DF0EB0">
        <w:t>5</w:t>
      </w:r>
      <w:r>
        <w:t>.1.</w:t>
      </w:r>
    </w:p>
    <w:p w14:paraId="36438A55" w14:textId="77777777" w:rsidR="00B82222" w:rsidRDefault="00B82222" w:rsidP="00B82222">
      <w:pPr>
        <w:pStyle w:val="Paragraphedeliste"/>
        <w:numPr>
          <w:ilvl w:val="0"/>
          <w:numId w:val="15"/>
        </w:numPr>
        <w:spacing w:after="200" w:line="276" w:lineRule="auto"/>
        <w:jc w:val="both"/>
      </w:pPr>
      <w:r>
        <w:t xml:space="preserve">À l’initiative de l’occupant, sous réserve d’un préavis écrit de </w:t>
      </w:r>
      <w:r w:rsidR="00DF0EB0">
        <w:t>trois (3)</w:t>
      </w:r>
      <w:r>
        <w:t xml:space="preserve"> mois adressé au Crous de Versailles par lettre recommandée avec accusé de réception.</w:t>
      </w:r>
    </w:p>
    <w:p w14:paraId="581EADA1" w14:textId="77777777" w:rsidR="00B82222" w:rsidRDefault="00B82222" w:rsidP="00B82222">
      <w:pPr>
        <w:pStyle w:val="Paragraphedeliste"/>
        <w:numPr>
          <w:ilvl w:val="0"/>
          <w:numId w:val="15"/>
        </w:numPr>
        <w:spacing w:after="200" w:line="276" w:lineRule="auto"/>
        <w:jc w:val="both"/>
      </w:pPr>
      <w:r>
        <w:t xml:space="preserve">En cas de manquement grave ou répété aux obligations stipulées dans la présente convention, après mise en demeure restée sans effet dans un délai de </w:t>
      </w:r>
      <w:r w:rsidR="00DF0EB0">
        <w:t xml:space="preserve">quinze (15) </w:t>
      </w:r>
      <w:r>
        <w:t>jours.</w:t>
      </w:r>
    </w:p>
    <w:p w14:paraId="2BF7CFA8" w14:textId="77777777" w:rsidR="00B82222" w:rsidRDefault="00B82222" w:rsidP="00B82222">
      <w:pPr>
        <w:pStyle w:val="Paragraphedeliste"/>
        <w:numPr>
          <w:ilvl w:val="0"/>
          <w:numId w:val="15"/>
        </w:numPr>
        <w:spacing w:after="200" w:line="276" w:lineRule="auto"/>
        <w:jc w:val="both"/>
      </w:pPr>
      <w:r>
        <w:t>En cas de force majeure rendant impossible la poursuite de l’exécution de la convention.</w:t>
      </w:r>
    </w:p>
    <w:p w14:paraId="5CE63586" w14:textId="77777777" w:rsidR="00B82222" w:rsidRDefault="00B82222" w:rsidP="00B82222">
      <w:pPr>
        <w:jc w:val="both"/>
      </w:pPr>
      <w:r>
        <w:t xml:space="preserve">En cas de résiliation, l’occupant s’engage à libérer les espaces concernés dans un délai de </w:t>
      </w:r>
      <w:r w:rsidR="00DF0EB0">
        <w:t>trente (30) jours</w:t>
      </w:r>
      <w:r>
        <w:t xml:space="preserve"> suivant la notification de résiliation, en veillant à leur restitution en bon état d’entretien et de fonctionnement. Un état des lieux contradictoire sera établi entre les parties à cette occasion.</w:t>
      </w:r>
    </w:p>
    <w:p w14:paraId="06A03930" w14:textId="77777777" w:rsidR="00B82222" w:rsidRDefault="00B82222" w:rsidP="00B82222">
      <w:pPr>
        <w:jc w:val="both"/>
      </w:pPr>
      <w:r>
        <w:t xml:space="preserve">Les redevances versées d’avance seront remboursées au prorata </w:t>
      </w:r>
      <w:proofErr w:type="spellStart"/>
      <w:r>
        <w:t>temporis</w:t>
      </w:r>
      <w:proofErr w:type="spellEnd"/>
      <w:r>
        <w:t xml:space="preserve"> de la période non utilisée, sauf en cas de résiliation pour faute de l’occupant. En cas de litige relatif à la résiliation, les parties s’efforceront de trouver une solution amiable avant de saisir la juridiction compétente.</w:t>
      </w:r>
    </w:p>
    <w:p w14:paraId="4BBEA24E"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Résiliation à l’initiative du Crous</w:t>
      </w:r>
    </w:p>
    <w:p w14:paraId="6B656931" w14:textId="77777777" w:rsidR="00B82222" w:rsidRDefault="00B82222" w:rsidP="00B82222">
      <w:pPr>
        <w:jc w:val="both"/>
      </w:pPr>
      <w:r>
        <w:t>Le Crous de Versailles se réserve le droit de résilier la présente convention à tout moment, dans les cas suivants :</w:t>
      </w:r>
    </w:p>
    <w:p w14:paraId="2C817B5B" w14:textId="77777777" w:rsidR="00B82222" w:rsidRDefault="00B82222" w:rsidP="00B82222">
      <w:pPr>
        <w:pStyle w:val="Paragraphedeliste"/>
        <w:numPr>
          <w:ilvl w:val="0"/>
          <w:numId w:val="16"/>
        </w:numPr>
        <w:spacing w:after="200" w:line="276" w:lineRule="auto"/>
        <w:jc w:val="both"/>
      </w:pPr>
      <w:r>
        <w:t xml:space="preserve">Pour motif d’intérêt général, notamment en cas de nécessité de réaffectation des espaces concernés à un autre usage ou projet prioritaire. Dans ce cas, l’occupant sera informé par </w:t>
      </w:r>
      <w:r>
        <w:lastRenderedPageBreak/>
        <w:t xml:space="preserve">lettre recommandée avec accusé de réception, avec un préavis de </w:t>
      </w:r>
      <w:r w:rsidR="00DF0EB0">
        <w:t>trois (3)</w:t>
      </w:r>
      <w:r>
        <w:t xml:space="preserve"> mois. Une indemnité pourra être versée à l’occupant, correspondant à la part non utilisée des redevances versées d’avance.</w:t>
      </w:r>
    </w:p>
    <w:p w14:paraId="7E6623F4" w14:textId="77777777" w:rsidR="00B82222" w:rsidRDefault="00B82222" w:rsidP="00B82222">
      <w:pPr>
        <w:pStyle w:val="Paragraphedeliste"/>
        <w:numPr>
          <w:ilvl w:val="0"/>
          <w:numId w:val="16"/>
        </w:numPr>
        <w:spacing w:after="200" w:line="276" w:lineRule="auto"/>
        <w:jc w:val="both"/>
      </w:pPr>
      <w:r>
        <w:t xml:space="preserve">En cas de manquement grave ou répété de l’occupant à ses obligations contractuelles, notamment en matière de sécurité, d’entretien des lieux ou de respect des règles de la présente convention. Une mise en demeure sera adressée à l’occupant par lettre recommandée avec accusé de réception, lui enjoignant de remédier aux manquements constatés dans un délai de </w:t>
      </w:r>
      <w:r w:rsidR="00DF0EB0">
        <w:t xml:space="preserve">quinze (15) </w:t>
      </w:r>
      <w:r>
        <w:t>jours. À défaut de régularisation dans ce délai, la résiliation prendra effet de plein droit, sans indemnité pour l’occupant.</w:t>
      </w:r>
    </w:p>
    <w:p w14:paraId="2F7E35F0" w14:textId="77777777" w:rsidR="00B82222" w:rsidRDefault="00B82222" w:rsidP="00B82222">
      <w:pPr>
        <w:pStyle w:val="Paragraphedeliste"/>
        <w:numPr>
          <w:ilvl w:val="0"/>
          <w:numId w:val="16"/>
        </w:numPr>
        <w:spacing w:after="200" w:line="276" w:lineRule="auto"/>
        <w:jc w:val="both"/>
      </w:pPr>
      <w:r>
        <w:t xml:space="preserve">En cas de non-respect par l’occupant de son obligation de souscrire et de maintenir en vigueur une assurance conforme aux dispositions de l’article </w:t>
      </w:r>
      <w:r w:rsidR="00DF0EB0">
        <w:t>4</w:t>
      </w:r>
      <w:r>
        <w:t xml:space="preserve">.2. Une mise en demeure sera adressée à l’occupant par lettre recommandée avec accusé de réception, lui enjoignant de fournir une attestation d’assurance en cours de validité dans un délai de </w:t>
      </w:r>
      <w:r w:rsidR="00DF0EB0">
        <w:t>cinq (5)</w:t>
      </w:r>
      <w:r>
        <w:t xml:space="preserve"> jours. À défaut, la résiliation prendra effet de plein droit.</w:t>
      </w:r>
    </w:p>
    <w:p w14:paraId="17E7FA0D" w14:textId="77777777" w:rsidR="00B82222" w:rsidRDefault="00B82222" w:rsidP="00B82222">
      <w:pPr>
        <w:jc w:val="both"/>
      </w:pPr>
      <w:r>
        <w:t xml:space="preserve">Dans tous les cas de résiliation à l’initiative du Crous de Versailles, l’occupant s’engage à libérer les espaces concernés dans un délai de </w:t>
      </w:r>
      <w:r w:rsidR="00DF0EB0">
        <w:t xml:space="preserve">de trente (30) </w:t>
      </w:r>
      <w:r>
        <w:t>jours suivant la notification de résiliation, en veillant à leur restitution en bon état d’entretien et de fonctionnement. Un état des lieux contradictoire sera établi entre les parties à cette occasion.</w:t>
      </w:r>
    </w:p>
    <w:p w14:paraId="3970919A"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Résiliation à l’initiative de l’occupant</w:t>
      </w:r>
    </w:p>
    <w:p w14:paraId="2E8E825C" w14:textId="77777777" w:rsidR="00B82222" w:rsidRDefault="00B82222" w:rsidP="00B82222">
      <w:pPr>
        <w:jc w:val="both"/>
      </w:pPr>
      <w:r>
        <w:t>La résiliation de la présente convention par l’occupant est soumise à des conditions strictes afin de garantir la continuité de l’exploitation des espaces concernés et de préserver les intérêts du Crous de Versailles. L’occupant peut demander la résiliation de l’autorisation d’occupation temporaire en adressant une notification écrite au Crous de Versailles, par lettre recommandée avec accusé de réception, au moins trois (3) mois avant la date envisagée de cessation d’occupation. Cette notification devra préciser les motifs de la résiliation ainsi que la date effective de fin d’occupation.</w:t>
      </w:r>
    </w:p>
    <w:p w14:paraId="2C2BCCDA" w14:textId="77777777" w:rsidR="00B82222" w:rsidRDefault="00B82222" w:rsidP="00B82222">
      <w:pPr>
        <w:jc w:val="both"/>
      </w:pPr>
      <w:r>
        <w:t xml:space="preserve">En cas de résiliation anticipée, l’occupant reste tenu de s’acquitter de la redevance due jusqu’à la date effective de fin d’occupation, sauf accord contraire explicite du Crous de Versailles. L’occupant devra également respecter les dispositions relatives à la restitution des espaces et à l’état des lieux de sortie, telles que définies aux articles </w:t>
      </w:r>
      <w:r w:rsidR="00DF0EB0">
        <w:t>6</w:t>
      </w:r>
      <w:r>
        <w:t xml:space="preserve"> et suivants de la présente convention.</w:t>
      </w:r>
    </w:p>
    <w:p w14:paraId="275EA156" w14:textId="77777777" w:rsidR="00B82222" w:rsidRDefault="00B82222" w:rsidP="00B82222">
      <w:pPr>
        <w:jc w:val="both"/>
      </w:pPr>
      <w:r>
        <w:t>La résiliation à l’initiative de l’occupant ne pourra donner lieu à aucune indemnité de la part du Crous de Versailles, sauf en cas de circonstances exceptionnelles dûment justifiées et acceptées par le Crous de Versailles. En tout état de cause, l’occupant devra veiller à minimiser les impacts de la résiliation sur l’exploitation des espaces concernés.</w:t>
      </w:r>
    </w:p>
    <w:p w14:paraId="7460276C"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Conséquences de la résiliation</w:t>
      </w:r>
    </w:p>
    <w:p w14:paraId="27D54981" w14:textId="77777777" w:rsidR="00B82222" w:rsidRDefault="00B82222" w:rsidP="00B82222">
      <w:pPr>
        <w:jc w:val="both"/>
      </w:pPr>
      <w:r>
        <w:t>La résiliation de la présente convention, qu’elle soit à l’initiative du Crous de Versailles ou de l’occupant, entraîne la cessation immédiate de l’autorisation d’occupation temporaire des espaces concernés. À compter de la date effective de résiliation, l’occupant perd tout droit d’usage sur les espaces mis à disposition et doit procéder à leur restitution conformément aux dispositions des articles 7.1 et 7.2 de la présente convention.</w:t>
      </w:r>
    </w:p>
    <w:p w14:paraId="3C71A9AA" w14:textId="77777777" w:rsidR="00B82222" w:rsidRDefault="00B82222" w:rsidP="00B82222">
      <w:pPr>
        <w:jc w:val="both"/>
      </w:pPr>
      <w:r>
        <w:t>En cas de résiliation, l’occupant est tenu de régler toutes les sommes dues au titre de la redevance jusqu’à la date effective de fin d’occupation. Les éventuels frais liés à la remise en état des espaces, à la réparation des dommages causés ou à la restitution des infrastructures dans leur état initial seront également à la charge de l’occupant.</w:t>
      </w:r>
    </w:p>
    <w:p w14:paraId="6F86A364" w14:textId="77777777" w:rsidR="00B82222" w:rsidRDefault="00B82222" w:rsidP="00B82222">
      <w:pPr>
        <w:jc w:val="both"/>
      </w:pPr>
      <w:r>
        <w:lastRenderedPageBreak/>
        <w:t>Le Crous de Versailles se réserve le droit de réclamer des indemnités en cas de non-respect des obligations de l’occupant liées à la résiliation, notamment en cas de retard dans la restitution des espaces ou de dégradations constatées. Ces indemnités seront calculées sur la base des coûts réels engagés par le Crous de Versailles pour remédier aux manquements de l’occupant.</w:t>
      </w:r>
    </w:p>
    <w:p w14:paraId="1B371BDB" w14:textId="77777777" w:rsidR="00B82222" w:rsidRDefault="00B82222" w:rsidP="00B82222">
      <w:pPr>
        <w:pStyle w:val="Titre1"/>
        <w:widowControl/>
        <w:numPr>
          <w:ilvl w:val="0"/>
          <w:numId w:val="12"/>
        </w:numPr>
        <w:shd w:val="clear" w:color="auto" w:fill="036CAA"/>
        <w:autoSpaceDE/>
        <w:autoSpaceDN/>
        <w:spacing w:before="240" w:after="160" w:line="259" w:lineRule="auto"/>
      </w:pPr>
      <w:r>
        <w:t>Dispositions relatives à la fin de l’occupation</w:t>
      </w:r>
    </w:p>
    <w:p w14:paraId="2C346306" w14:textId="77777777" w:rsidR="00B82222" w:rsidRDefault="00B82222" w:rsidP="00B82222">
      <w:pPr>
        <w:jc w:val="both"/>
      </w:pPr>
      <w:r>
        <w:t>À l’expiration de la présente convention ou en cas de résiliation, l’occupant est tenu de respecter les dispositions relatives à la fin de l’occupation des espaces concernés. Ces dispositions incluent notamment la réalisation d’un état des lieux de sortie, la restitution des espaces dans leur état initial, et le règlement des éventuelles sommes dues au titre de la convention.</w:t>
      </w:r>
    </w:p>
    <w:p w14:paraId="70C79513" w14:textId="77777777" w:rsidR="00B82222" w:rsidRDefault="00B82222" w:rsidP="00B82222">
      <w:pPr>
        <w:jc w:val="both"/>
      </w:pPr>
      <w:r>
        <w:t>L’occupant devra informer le Crous de Versailles, par écrit, de la date prévue pour la fin de l’occupation, au moins quinze (15) jours avant cette date. Cette notification permettra au Crous de Versailles d’organiser les opérations nécessaires à la restitution des espaces, notamment l’état des lieux de sortie.</w:t>
      </w:r>
    </w:p>
    <w:p w14:paraId="33AEE713" w14:textId="77777777" w:rsidR="00B82222" w:rsidRDefault="00B82222" w:rsidP="00B82222">
      <w:pPr>
        <w:jc w:val="both"/>
      </w:pPr>
      <w:r>
        <w:t>Le non-respect des dispositions relatives à la fin de l’occupation pourra entraîner des sanctions financières à l’encontre de l’occupant, conformément aux termes de la présente convention. Ces sanctions incluent notamment le paiement d’indemnités pour occupation sans titre ou pour remise en état des espaces.</w:t>
      </w:r>
    </w:p>
    <w:p w14:paraId="57E39067"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État des lieux de sortie</w:t>
      </w:r>
    </w:p>
    <w:p w14:paraId="5027AAB7" w14:textId="77777777" w:rsidR="00B82222" w:rsidRDefault="00B82222" w:rsidP="00B82222">
      <w:pPr>
        <w:jc w:val="both"/>
      </w:pPr>
      <w:r>
        <w:t>Un état des lieux de sortie sera réalisé conjointement par le Crous de Versailles et l’occupant à la date effective de fin d’occupation. Cet état des lieux permettra de vérifier l’état des espaces concernés et de constater les éventuelles dégradations ou modifications intervenues pendant la période d’occupation.</w:t>
      </w:r>
    </w:p>
    <w:p w14:paraId="1CCD0C85" w14:textId="77777777" w:rsidR="00B82222" w:rsidRDefault="00B82222" w:rsidP="00B82222">
      <w:pPr>
        <w:jc w:val="both"/>
      </w:pPr>
      <w:r>
        <w:t>L’état des lieux de sortie sera consigné dans un procès-verbal signé par les deux parties. Ce document précisera les éventuelles réparations ou travaux de remise en état nécessaires, ainsi que les délais impartis à l’occupant pour leur réalisation. En cas de désaccord entre les parties sur l’état des lieux, une expertise indépendante pourra être sollicitée, à la charge de l’occupant.</w:t>
      </w:r>
    </w:p>
    <w:p w14:paraId="0165FC39" w14:textId="77777777" w:rsidR="00B82222" w:rsidRDefault="00B82222" w:rsidP="00B82222">
      <w:pPr>
        <w:jc w:val="both"/>
      </w:pPr>
      <w:r>
        <w:t>L’occupant est tenu de restituer les espaces dans un état conforme à celui constaté lors de l’état des lieux d’entrée, sous réserve de l’usure normale liée à leur utilisation. Toute dégradation ou modification non autorisée sera réparée aux frais de l’occupant, conformément aux termes de la présente convention.</w:t>
      </w:r>
    </w:p>
    <w:p w14:paraId="4089C922"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Restitution des espaces</w:t>
      </w:r>
    </w:p>
    <w:p w14:paraId="00F60090" w14:textId="77777777" w:rsidR="00B82222" w:rsidRDefault="00B82222" w:rsidP="00B82222">
      <w:pPr>
        <w:jc w:val="both"/>
      </w:pPr>
      <w:r>
        <w:t>La restitution des espaces doit être effectuée par l’occupant dans les conditions prévues par la présente convention. À l’issue de l’état des lieux de sortie, l’occupant devra procéder à la remise en état des espaces, en tenant compte des observations consignées dans le procès-verbal d’état des lieux.</w:t>
      </w:r>
    </w:p>
    <w:p w14:paraId="78803FC5" w14:textId="77777777" w:rsidR="00B82222" w:rsidRDefault="00B82222" w:rsidP="00B82222">
      <w:pPr>
        <w:jc w:val="both"/>
      </w:pPr>
      <w:r>
        <w:t>Les espaces doivent être restitués dans leur état initial, exempt de tout équipement ou aménagement non autorisé, et dans un état de propreté irréprochable. L’occupant est tenu de retirer tous les biens et matériaux lui appartenant avant la date effective de fin d’occupation. En cas de non-restitution des espaces dans les conditions prévues, le Crous de Versailles pourra engager des actions en réparation et réclamer des indemnités pour couvrir les frais de remise en état.</w:t>
      </w:r>
    </w:p>
    <w:p w14:paraId="6B1B4FE4" w14:textId="77777777" w:rsidR="00B82222" w:rsidRDefault="00B82222" w:rsidP="00B82222">
      <w:pPr>
        <w:jc w:val="both"/>
      </w:pPr>
      <w:r>
        <w:t>La restitution des espaces sera considérée comme effective après validation par le Crous de Versailles, sur la base du procès-verbal d’état des lieux de sortie. Toute occupation prolongée au-delà de la date prévue entraînera l’application de pénalités financières, calculées sur la base des tarifs en vigueur pour occupation sans titre.</w:t>
      </w:r>
    </w:p>
    <w:p w14:paraId="11D4D5CB"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lastRenderedPageBreak/>
        <w:t>Pénalités en cas de dégradations</w:t>
      </w:r>
    </w:p>
    <w:p w14:paraId="2D1A78E1" w14:textId="77777777" w:rsidR="00B82222" w:rsidRDefault="00B82222" w:rsidP="00B82222">
      <w:pPr>
        <w:jc w:val="both"/>
      </w:pPr>
      <w:r>
        <w:t>La présente clause vise à encadrer les conséquences financières et juridiques des dégradations constatées sur les espaces mis à disposition dans le cadre de la convention d’occupation temporaire du domaine public. L’occupant est tenu de maintenir les lieux en bon état et de prévenir toute détérioration des infrastructures, équipements et espaces concernés.</w:t>
      </w:r>
    </w:p>
    <w:p w14:paraId="6B9C290D" w14:textId="77777777" w:rsidR="00B82222" w:rsidRDefault="00B82222" w:rsidP="00B82222">
      <w:pPr>
        <w:jc w:val="both"/>
      </w:pPr>
      <w:r>
        <w:t>En cas de dégradations constatées, qu’elles soient volontaires ou résultant d’une négligence de l’occupant, celui-ci sera tenu de procéder à la réparation ou au remplacement des éléments endommagés, à ses frais exclusifs. Les travaux de remise en état devront être réalisés dans un délai de [délai à préciser] à compter de la notification écrite du Crous de Versailles. À défaut, le Crous de Versailles pourra procéder lui-même aux réparations nécessaires et facturer à l’occupant les coûts engagés, majorés de [pourcentage à préciser] pour frais de gestion.</w:t>
      </w:r>
    </w:p>
    <w:p w14:paraId="60DFC557" w14:textId="77777777" w:rsidR="00B82222" w:rsidRDefault="00B82222" w:rsidP="00B82222">
      <w:pPr>
        <w:jc w:val="both"/>
      </w:pPr>
      <w:r>
        <w:t>Les dégradations seront constatées par un état des lieux contradictoire réalisé entre les parties. En cas de désaccord sur l’étendue des dommages ou sur les responsabilités, un expert indépendant pourra être désigné d’un commun accord entre les parties pour établir un rapport technique. Les frais liés à cette expertise seront supportés par la partie reconnue responsable des dégradations.</w:t>
      </w:r>
    </w:p>
    <w:p w14:paraId="03A290EC" w14:textId="77777777" w:rsidR="00B82222" w:rsidRDefault="00B82222" w:rsidP="00B82222">
      <w:pPr>
        <w:jc w:val="both"/>
      </w:pPr>
      <w:r>
        <w:t>En outre, des pénalités financières pourront être appliquées en cas de dégradations répétées ou graves, selon un barème défini en annexe de la présente convention. Ces pénalités seront cumulatives avec les frais de réparation et ne pourront excéder [montant ou pourcentage à préciser] du montant annuel de la redevance. Le Crous de Versailles se réserve le droit de résilier la convention en cas de dégradations graves ou en cas de non-respect des obligations de réparation par l’occupant.</w:t>
      </w:r>
    </w:p>
    <w:p w14:paraId="58D83DAD" w14:textId="77777777" w:rsidR="00EA7C9A" w:rsidRDefault="00EA7C9A" w:rsidP="00B82222">
      <w:pPr>
        <w:jc w:val="both"/>
      </w:pPr>
    </w:p>
    <w:p w14:paraId="5BF61F72" w14:textId="521F6D59" w:rsidR="00EA7C9A" w:rsidRPr="00EA7C9A" w:rsidRDefault="00EA7C9A" w:rsidP="00F42D8B">
      <w:pPr>
        <w:pStyle w:val="Titre1"/>
        <w:widowControl/>
        <w:numPr>
          <w:ilvl w:val="0"/>
          <w:numId w:val="12"/>
        </w:numPr>
        <w:shd w:val="clear" w:color="auto" w:fill="036CAA"/>
        <w:autoSpaceDE/>
        <w:autoSpaceDN/>
        <w:spacing w:before="240" w:after="160" w:line="259" w:lineRule="auto"/>
      </w:pPr>
      <w:r w:rsidRPr="00EA7C9A">
        <w:t>Données personnelles</w:t>
      </w:r>
    </w:p>
    <w:p w14:paraId="4CF6AFAF" w14:textId="77777777" w:rsidR="00EA7C9A" w:rsidRDefault="00EA7C9A" w:rsidP="00B82222">
      <w:pPr>
        <w:jc w:val="both"/>
      </w:pPr>
    </w:p>
    <w:p w14:paraId="673B3627" w14:textId="3BC3CC03" w:rsidR="00EA7C9A" w:rsidRPr="00EA7C9A" w:rsidRDefault="00EA7C9A" w:rsidP="00EA7C9A">
      <w:pPr>
        <w:jc w:val="both"/>
      </w:pPr>
      <w:r w:rsidRPr="00EA7C9A">
        <w:t>Au titre d</w:t>
      </w:r>
      <w:r>
        <w:t>e la présente convention</w:t>
      </w:r>
      <w:r w:rsidRPr="00EA7C9A">
        <w:t>, aucune des Parties n’intervient en qualité de sous-traitant de l’autre Partie pour le traitement de Données Personnelles. Toutefois, dans le cadre d</w:t>
      </w:r>
      <w:r>
        <w:t>e la convention</w:t>
      </w:r>
      <w:r w:rsidRPr="00EA7C9A">
        <w:t>, une Partie peut avoir accès à des Données Personnelles de personnes physiques communiquées par l’autre Partie, notamment de salariés, représentants ou mandataires de cette dernière (les « Personnes Concernées »), qu’elle pourra traiter en qualité de responsable de traitement, aux fins de la poursuite de son intérêt légitime dans le cadre de la bonne exécution du Bail (le « Traitement »). Il appartient à chaque Partie d’informer les Personnes Concernées, dont elle a communiqué les Données Personnelles, du Traitement réalisé par l’autre Partie conformément aux dispositions de la loi n° 78-17 du 6 janvier 1978 relative à l’informatique, aux fichiers et aux libertés et du Règlement Européen n° 2016/679 pour la protection des données dit « RGPD » ainsi que des dispositions du présent Article.</w:t>
      </w:r>
    </w:p>
    <w:p w14:paraId="659952DA" w14:textId="77777777" w:rsidR="00EA7C9A" w:rsidRPr="00EA7C9A" w:rsidRDefault="00EA7C9A" w:rsidP="00EA7C9A">
      <w:pPr>
        <w:jc w:val="both"/>
      </w:pPr>
      <w:r w:rsidRPr="00EA7C9A">
        <w:t>Chaque Partie s’engage à respecter l’ensemble des obligations mises à sa charge par la Réglementation relative à la Protection des Données.</w:t>
      </w:r>
    </w:p>
    <w:p w14:paraId="460C697C" w14:textId="4E9FE98C" w:rsidR="00EA7C9A" w:rsidRPr="00EA7C9A" w:rsidRDefault="00EA7C9A" w:rsidP="00EA7C9A">
      <w:pPr>
        <w:jc w:val="both"/>
      </w:pPr>
      <w:r w:rsidRPr="00EA7C9A">
        <w:t>Les Données Personnelles sont conservées par chaque Partie pendant la durée d</w:t>
      </w:r>
      <w:r>
        <w:t>e la convention</w:t>
      </w:r>
      <w:r w:rsidRPr="00EA7C9A">
        <w:t xml:space="preserve"> augmentée des délais de prescription légale.</w:t>
      </w:r>
    </w:p>
    <w:p w14:paraId="6537904A" w14:textId="77777777" w:rsidR="00EA7C9A" w:rsidRPr="00EA7C9A" w:rsidRDefault="00EA7C9A" w:rsidP="00EA7C9A">
      <w:pPr>
        <w:jc w:val="both"/>
      </w:pPr>
      <w:r w:rsidRPr="00EA7C9A">
        <w:t xml:space="preserve">Les Données Personnelles sont destinées aux services internes de chaque Partie, et le cas échéant, à leurs prestataires. Chaque Partie s'engage à ce que ses collaborateurs et plus généralement toute personne qu'elle autorisera à traiter les Données Personnelles soient soumis à une obligation de confidentialité et à faire respecter à l’égard des Personnes Concernées, leurs droits d’information, de portabilité et d'opposition pour des raisons tenant à leur situation particulière, d'accès, de rectification, d’effacement et de limitation. En cas de litige, </w:t>
      </w:r>
      <w:r w:rsidRPr="00EA7C9A">
        <w:lastRenderedPageBreak/>
        <w:t>les Personnes Concernées bénéficient également du droit de saisir la CNIL (Commission Nationale de l’Informatique et des Libertés) (wwww.cnil.fr).</w:t>
      </w:r>
    </w:p>
    <w:p w14:paraId="1FA74359" w14:textId="77777777" w:rsidR="00EA7C9A" w:rsidRPr="00EA7C9A" w:rsidRDefault="00EA7C9A" w:rsidP="00EA7C9A">
      <w:pPr>
        <w:jc w:val="both"/>
      </w:pPr>
      <w:r w:rsidRPr="00EA7C9A">
        <w:t>Il est ici précisé que chaque Partie reste propriétaire de ses bases de données comprenant des Données Personnelles.</w:t>
      </w:r>
    </w:p>
    <w:p w14:paraId="6ECF665A" w14:textId="77777777" w:rsidR="00EA7C9A" w:rsidRPr="00EA7C9A" w:rsidRDefault="00EA7C9A" w:rsidP="00EA7C9A">
      <w:pPr>
        <w:jc w:val="both"/>
      </w:pPr>
    </w:p>
    <w:p w14:paraId="555B1B77" w14:textId="77777777" w:rsidR="00EA7C9A" w:rsidRDefault="00EA7C9A" w:rsidP="00B82222">
      <w:pPr>
        <w:jc w:val="both"/>
      </w:pPr>
    </w:p>
    <w:p w14:paraId="0E9E59F2" w14:textId="77777777" w:rsidR="00B82222" w:rsidRDefault="00B82222" w:rsidP="00B82222">
      <w:pPr>
        <w:pStyle w:val="Titre1"/>
        <w:widowControl/>
        <w:numPr>
          <w:ilvl w:val="0"/>
          <w:numId w:val="12"/>
        </w:numPr>
        <w:shd w:val="clear" w:color="auto" w:fill="036CAA"/>
        <w:autoSpaceDE/>
        <w:autoSpaceDN/>
        <w:spacing w:before="240" w:after="160" w:line="259" w:lineRule="auto"/>
      </w:pPr>
      <w:bookmarkStart w:id="3" w:name="_Hlk212018164"/>
      <w:r>
        <w:t>Règlement des litiges</w:t>
      </w:r>
    </w:p>
    <w:bookmarkEnd w:id="3"/>
    <w:p w14:paraId="6BED52D5" w14:textId="77777777" w:rsidR="00B82222" w:rsidRDefault="00B82222" w:rsidP="00B82222">
      <w:pPr>
        <w:jc w:val="both"/>
      </w:pPr>
      <w:r>
        <w:t>La présente clause définit les modalités de règlement des litiges pouvant survenir entre les parties dans le cadre de l’exécution de la convention. Les parties s’engagent à privilégier une résolution amiable des différends avant tout recours judiciaire, dans le respect des principes de bonne foi et de coopération.</w:t>
      </w:r>
    </w:p>
    <w:p w14:paraId="0A8F9EE2" w14:textId="77777777" w:rsidR="00B82222" w:rsidRDefault="00B82222" w:rsidP="00B82222">
      <w:pPr>
        <w:jc w:val="both"/>
      </w:pPr>
      <w:r>
        <w:t>En cas de litige, la partie à l’origine de la réclamation devra notifier par écrit à l’autre partie les motifs du différend, accompagnés des éléments justificatifs nécessaires. Cette notification devra être adressée à l’adresse officielle de la partie concernée, telle que définie à l’article 2 des présentes. À compter de la réception de cette notification, les parties disposeront d’un délai de [délai à préciser] pour tenter de résoudre le litige par voie de négociation directe.</w:t>
      </w:r>
    </w:p>
    <w:p w14:paraId="42CEEDFD" w14:textId="77777777" w:rsidR="00B82222" w:rsidRDefault="00B82222" w:rsidP="00B82222">
      <w:pPr>
        <w:jc w:val="both"/>
      </w:pPr>
      <w:r>
        <w:t>Si aucune solution amiable n’est trouvée dans le délai imparti, les parties pourront recourir à une procédure de médiation, conformément aux dispositions de l’article 8.1 ci-dessous. En dernier recours, le litige pourra être porté devant la juridiction compétente, conformément aux dispositions de l’article 8.2.</w:t>
      </w:r>
    </w:p>
    <w:p w14:paraId="178CCAFE"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Procédure de médiation</w:t>
      </w:r>
    </w:p>
    <w:p w14:paraId="0F544213" w14:textId="77777777" w:rsidR="00B82222" w:rsidRDefault="00B82222" w:rsidP="00B82222">
      <w:pPr>
        <w:jc w:val="both"/>
      </w:pPr>
      <w:r>
        <w:t>En cas de différend persistant entre les parties, celles-ci s’engagent à recourir à une procédure de médiation avant toute action judiciaire. La médiation sera conduite par un médiateur indépendant et impartial, choisi d’un commun accord entre les parties ou, à défaut, désigné par [organisme ou institution à préciser].</w:t>
      </w:r>
    </w:p>
    <w:p w14:paraId="2E77978A" w14:textId="77777777" w:rsidR="00B82222" w:rsidRDefault="00B82222" w:rsidP="00B82222">
      <w:pPr>
        <w:jc w:val="both"/>
      </w:pPr>
      <w:r>
        <w:t>La demande de médiation devra être formulée par écrit par l’une des parties et adressée à l’autre partie, accompagnée d’un exposé des motifs du différend et des propositions de résolution. Le médiateur disposera d’un délai de [délai à préciser] pour organiser une réunion de médiation, à laquelle les parties devront participer en personne ou par l’intermédiaire de leurs représentants dûment mandatés.</w:t>
      </w:r>
    </w:p>
    <w:p w14:paraId="3CFD4B4C" w14:textId="77777777" w:rsidR="00B82222" w:rsidRDefault="00B82222" w:rsidP="00B82222">
      <w:pPr>
        <w:jc w:val="both"/>
      </w:pPr>
      <w:r>
        <w:t>Au cours de la médiation, le médiateur facilitera les échanges entre les parties et proposera des solutions visant à résoudre le litige de manière équitable et satisfaisante pour les deux parties. Les frais de médiation seront partagés à parts égales entre les parties, sauf accord contraire.</w:t>
      </w:r>
    </w:p>
    <w:p w14:paraId="5C3E64FF" w14:textId="77777777" w:rsidR="00B82222" w:rsidRDefault="00B82222" w:rsidP="00B82222">
      <w:pPr>
        <w:jc w:val="both"/>
      </w:pPr>
      <w:r>
        <w:t xml:space="preserve">Si la médiation aboutit à un accord, celui-ci sera consigné dans un protocole écrit signé par les parties et le médiateur. Cet accord aura valeur contractuelle et sera opposable entre les parties. En cas d’échec de la médiation, les parties pourront saisir la juridiction compétente, conformément aux dispositions de l’article </w:t>
      </w:r>
      <w:r w:rsidR="00DF0EB0">
        <w:t>7</w:t>
      </w:r>
      <w:r>
        <w:t>.2.</w:t>
      </w:r>
    </w:p>
    <w:p w14:paraId="60B561ED"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Compétence juridictionnelle</w:t>
      </w:r>
    </w:p>
    <w:p w14:paraId="297AB264" w14:textId="77777777" w:rsidR="00B82222" w:rsidRDefault="00B82222" w:rsidP="00B82222">
      <w:pPr>
        <w:jc w:val="both"/>
      </w:pPr>
      <w:r>
        <w:t>En cas de litige non résolu par voie amiable ou par médiation, les parties conviennent que la juridiction compétente pour statuer sur tout différend relatif à l’interprétation, l’exécution ou la résiliation de la présente convention sera le tribunal administratif territorialement compétent.</w:t>
      </w:r>
    </w:p>
    <w:p w14:paraId="631A7261" w14:textId="77777777" w:rsidR="00DF0EB0" w:rsidRDefault="00DF0EB0" w:rsidP="00DF0EB0">
      <w:pPr>
        <w:jc w:val="both"/>
      </w:pPr>
      <w:r>
        <w:rPr>
          <w:rFonts w:hint="eastAsia"/>
        </w:rPr>
        <w:t xml:space="preserve">Tribunal compétent </w:t>
      </w:r>
    </w:p>
    <w:p w14:paraId="08A2DB18" w14:textId="77777777" w:rsidR="00DF0EB0" w:rsidRDefault="00DF0EB0" w:rsidP="00DF0EB0">
      <w:pPr>
        <w:jc w:val="both"/>
      </w:pPr>
      <w:r>
        <w:t>En cas de litige le tribunal compétent est le suivant :</w:t>
      </w:r>
    </w:p>
    <w:p w14:paraId="6ABBD1C0" w14:textId="77777777" w:rsidR="00DF0EB0" w:rsidRDefault="00DF0EB0" w:rsidP="00DF0EB0">
      <w:pPr>
        <w:jc w:val="both"/>
      </w:pPr>
      <w:r>
        <w:t>Tribunal Administratif de Versailles</w:t>
      </w:r>
    </w:p>
    <w:p w14:paraId="426AAF22" w14:textId="77777777" w:rsidR="00DF0EB0" w:rsidRDefault="00DF0EB0" w:rsidP="00DF0EB0">
      <w:pPr>
        <w:jc w:val="both"/>
      </w:pPr>
      <w:r>
        <w:t>Adresse : 56 avenue de Saint-Cloud - 78000 Versailles</w:t>
      </w:r>
    </w:p>
    <w:p w14:paraId="11CD72E9" w14:textId="77777777" w:rsidR="00DF0EB0" w:rsidRDefault="00DF0EB0" w:rsidP="00DF0EB0">
      <w:pPr>
        <w:jc w:val="both"/>
      </w:pPr>
      <w:r>
        <w:lastRenderedPageBreak/>
        <w:t>Téléphone : 01 39 20 54 00</w:t>
      </w:r>
    </w:p>
    <w:p w14:paraId="11BE1A08" w14:textId="77777777" w:rsidR="00DF0EB0" w:rsidRDefault="00DF0EB0" w:rsidP="00DF0EB0">
      <w:pPr>
        <w:jc w:val="both"/>
      </w:pPr>
      <w:r>
        <w:t>Courriel : greffe.ta-versailles@juradm.fr</w:t>
      </w:r>
    </w:p>
    <w:p w14:paraId="44F96006" w14:textId="77777777" w:rsidR="00DF0EB0" w:rsidRDefault="00DF0EB0" w:rsidP="00DF0EB0">
      <w:pPr>
        <w:jc w:val="both"/>
      </w:pPr>
      <w:r>
        <w:t>Site internet : http://versailles.tribunal-administratif.fr</w:t>
      </w:r>
    </w:p>
    <w:p w14:paraId="2DE5AC15" w14:textId="77777777" w:rsidR="00DF0EB0" w:rsidRDefault="00DF0EB0" w:rsidP="00DF0EB0">
      <w:pPr>
        <w:jc w:val="both"/>
      </w:pPr>
      <w:r>
        <w:t>Référé précontractuel, Référé contractuel, Recours de pleine juridiction</w:t>
      </w:r>
    </w:p>
    <w:p w14:paraId="5F077CAA" w14:textId="77777777" w:rsidR="00DF0EB0" w:rsidRDefault="00DF0EB0" w:rsidP="00DF0EB0">
      <w:pPr>
        <w:jc w:val="both"/>
      </w:pPr>
    </w:p>
    <w:p w14:paraId="3D467A32" w14:textId="77777777" w:rsidR="00B82222" w:rsidRDefault="00B82222" w:rsidP="00B82222">
      <w:pPr>
        <w:jc w:val="both"/>
      </w:pPr>
      <w:r>
        <w:t xml:space="preserve">La présente convention est soumise au droit français. Toute action en justice devra être précédée d’une tentative de résolution amiable, conformément aux dispositions des articles </w:t>
      </w:r>
      <w:r w:rsidR="00DF0EB0">
        <w:t>7</w:t>
      </w:r>
      <w:r>
        <w:t xml:space="preserve"> et </w:t>
      </w:r>
      <w:r w:rsidR="00DF0EB0">
        <w:t>7</w:t>
      </w:r>
      <w:r>
        <w:t>.1 des présentes. Les parties s’engagent à respecter les délais et procédures applicables en matière de recours contentieux, tels que définis par le Code de justice administrative.</w:t>
      </w:r>
    </w:p>
    <w:p w14:paraId="53CAB458" w14:textId="77777777" w:rsidR="00B82222" w:rsidRDefault="00B82222" w:rsidP="00B82222">
      <w:pPr>
        <w:jc w:val="both"/>
      </w:pPr>
      <w:r>
        <w:t>Les parties s’efforceront de limiter les conséquences financières et opérationnelles des litiges en maintenant, dans la mesure du possible, l’exécution des obligations essentielles de la convention pendant la durée de la procédure contentieuse.</w:t>
      </w:r>
    </w:p>
    <w:p w14:paraId="22756831" w14:textId="77777777" w:rsidR="00B82222" w:rsidRDefault="00B82222" w:rsidP="00B82222">
      <w:pPr>
        <w:pStyle w:val="Titre1"/>
        <w:widowControl/>
        <w:numPr>
          <w:ilvl w:val="0"/>
          <w:numId w:val="12"/>
        </w:numPr>
        <w:shd w:val="clear" w:color="auto" w:fill="036CAA"/>
        <w:autoSpaceDE/>
        <w:autoSpaceDN/>
        <w:spacing w:before="240" w:after="160" w:line="259" w:lineRule="auto"/>
      </w:pPr>
      <w:r>
        <w:t>Dispositions finales</w:t>
      </w:r>
    </w:p>
    <w:p w14:paraId="0D2AD993" w14:textId="77777777" w:rsidR="00B82222" w:rsidRDefault="00B82222" w:rsidP="00B82222">
      <w:pPr>
        <w:jc w:val="both"/>
      </w:pPr>
      <w:r>
        <w:t>La présente clause regroupe les dispositions générales applicables à la convention et précise les modalités de son entrée en vigueur, de sa modification et de son archivage.</w:t>
      </w:r>
    </w:p>
    <w:p w14:paraId="3FE9919A" w14:textId="77777777" w:rsidR="00B82222" w:rsidRDefault="00B82222" w:rsidP="00B82222">
      <w:pPr>
        <w:jc w:val="both"/>
      </w:pPr>
      <w:r>
        <w:t>La convention entre en vigueur à compter de sa signature par les parties et pour la durée définie à l’article 1.3 des présentes. Elle est établie en autant d’exemplaires originaux que de parties signataires, dont un exemplaire destiné à chacune d’entre elles. Un exemplaire sera conservé dans les archives du Crous de Versailles.</w:t>
      </w:r>
    </w:p>
    <w:p w14:paraId="7E83996F" w14:textId="77777777" w:rsidR="00B82222" w:rsidRDefault="00B82222" w:rsidP="00B82222">
      <w:pPr>
        <w:jc w:val="both"/>
      </w:pPr>
      <w:r>
        <w:t>Toute modification substantielle de la convention devra faire l’objet d’un avenant écrit, signé par les parties. Les modifications non substantielles, telles que les ajustements techniques ou opérationnels, pourront être effectuées par simple échange de courriers entre les parties, sous réserve de leur accord mutuel.</w:t>
      </w:r>
    </w:p>
    <w:p w14:paraId="19A22506" w14:textId="77777777" w:rsidR="00B82222" w:rsidRDefault="00B82222" w:rsidP="00B82222">
      <w:pPr>
        <w:jc w:val="both"/>
      </w:pPr>
      <w:r>
        <w:t>Les annexes jointes à la convention font partie intégrante de celle-ci et ont la même valeur juridique que les clauses principales. En cas de contradiction entre les annexes et les clauses principales, ces dernières prévaudront.</w:t>
      </w:r>
    </w:p>
    <w:p w14:paraId="7C7307A8" w14:textId="77777777" w:rsidR="00B82222" w:rsidRDefault="00B82222" w:rsidP="00B82222">
      <w:pPr>
        <w:jc w:val="both"/>
      </w:pPr>
      <w:r>
        <w:t>Pour l’exécution de la convention, les parties font élection de domicile à leur siège social respectif, tel que défini à l’article 2 des présentes. Les parties s’engagent à respecter les principes de confidentialité et de protection des données personnelles dans le cadre de l’exécution de la convention.</w:t>
      </w:r>
    </w:p>
    <w:p w14:paraId="63F9A5E0"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Entrée en vigueur de la convention</w:t>
      </w:r>
    </w:p>
    <w:p w14:paraId="7B5D674D" w14:textId="77777777" w:rsidR="00B82222" w:rsidRDefault="00B82222" w:rsidP="00B82222">
      <w:pPr>
        <w:jc w:val="both"/>
      </w:pPr>
      <w:r>
        <w:t>La présente convention portant autorisation d’occupation temporaire du domaine public entre en vigueur à compter de sa signature par les parties signataires, à savoir le Crous de Versailles, représenté par [nom_du_représentant-1], et l’occupant, identifié conformément aux dispositions de l’article 2.2. Cette entrée en vigueur est conditionnée par la remise d’un exemplaire signé de la convention à chacune des parties, ainsi que par le respect des formalités administratives préalables, notamment la fourniture des attestations d’assurance requises conformément à l’article 5.2.</w:t>
      </w:r>
    </w:p>
    <w:p w14:paraId="4950E883" w14:textId="77777777" w:rsidR="00B82222" w:rsidRDefault="00B82222" w:rsidP="00B82222">
      <w:pPr>
        <w:jc w:val="both"/>
      </w:pPr>
      <w:r>
        <w:t>La date de prise d’effet de la convention est précisée dans le corps du document et constitue le point de départ de la durée d’occupation définie à l’article 1.3. À compter de cette date, l’occupant est tenu de respecter l’ensemble des obligations stipulées dans les articles 3.1 et 4.1, notamment en matière d’entretien des lieux et de paiement de la redevance.</w:t>
      </w:r>
    </w:p>
    <w:p w14:paraId="3FF4C707" w14:textId="77777777" w:rsidR="00B82222" w:rsidRDefault="00B82222" w:rsidP="00B82222">
      <w:pPr>
        <w:jc w:val="both"/>
      </w:pPr>
      <w:r>
        <w:t>En cas de retard dans la signature ou la remise des documents nécessaires à l’entrée en vigueur, le Crous de Versailles se réserve le droit de différer la mise à disposition des espaces concernés, sans que cela ne puisse donner lieu à une quelconque indemnisation de l’occupant. Toute modification de la date d’entrée en vigueur devra faire l’objet d’un avenant écrit et signé par les parties.</w:t>
      </w:r>
    </w:p>
    <w:p w14:paraId="2C841E6D"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lastRenderedPageBreak/>
        <w:t>Modifications de la convention</w:t>
      </w:r>
    </w:p>
    <w:p w14:paraId="63900EFE" w14:textId="77777777" w:rsidR="00B82222" w:rsidRDefault="00B82222" w:rsidP="00B82222">
      <w:pPr>
        <w:jc w:val="both"/>
      </w:pPr>
      <w:r>
        <w:t>La présente convention peut être modifiée à tout moment par avenant écrit, signé par les parties signataires, sous réserve que les modifications envisagées ne bouleversent pas l’économie générale du contrat ni les conditions essentielles de l’autorisation d’occupation temporaire. Les avenants doivent préciser les articles modifiés, leur nouvelle rédaction, ainsi que la date d’effet des modifications.</w:t>
      </w:r>
    </w:p>
    <w:p w14:paraId="289C067C" w14:textId="77777777" w:rsidR="00B82222" w:rsidRDefault="00B82222" w:rsidP="00B82222">
      <w:pPr>
        <w:jc w:val="both"/>
      </w:pPr>
      <w:r>
        <w:t>Les demandes de modification doivent être formulées par écrit et adressées à l’autre partie au moins [délai_minimum-1] avant la date souhaitée pour leur mise en application. Ces demandes doivent être accompagnées des justificatifs nécessaires, notamment en cas de modification des espaces concernés ou des conditions financières.</w:t>
      </w:r>
    </w:p>
    <w:p w14:paraId="04B17F38" w14:textId="77777777" w:rsidR="00B82222" w:rsidRDefault="00B82222" w:rsidP="00B82222">
      <w:pPr>
        <w:jc w:val="both"/>
      </w:pPr>
      <w:r>
        <w:t>Les modifications substantielles, telles que celles portant sur la durée de l’autorisation ou le montant de la redevance, nécessitent une approbation préalable des instances compétentes du Crous de Versailles. En l’absence d’accord entre les parties, la convention initiale reste applicable dans son intégralité.</w:t>
      </w:r>
    </w:p>
    <w:p w14:paraId="286A355A" w14:textId="77777777" w:rsidR="00B82222" w:rsidRDefault="00B82222" w:rsidP="00B82222">
      <w:pPr>
        <w:jc w:val="both"/>
      </w:pPr>
      <w:r>
        <w:t>Les modifications mineures, telles que les ajustements techniques ou opérationnels, peuvent être validées par simple échange de courriers entre les parties, sous réserve de leur conformité avec les dispositions réglementaires en vigueur. Ces courriers doivent être conservés en annexe à la convention.</w:t>
      </w:r>
    </w:p>
    <w:p w14:paraId="0D8D8568" w14:textId="77777777" w:rsidR="00B82222" w:rsidRDefault="00B82222" w:rsidP="00B82222">
      <w:pPr>
        <w:pStyle w:val="Titre2"/>
        <w:keepNext w:val="0"/>
        <w:keepLines w:val="0"/>
        <w:numPr>
          <w:ilvl w:val="1"/>
          <w:numId w:val="12"/>
        </w:numPr>
        <w:pBdr>
          <w:bottom w:val="single" w:sz="4" w:space="1" w:color="036CAA"/>
        </w:pBdr>
        <w:spacing w:before="240" w:after="160" w:line="259" w:lineRule="auto"/>
      </w:pPr>
      <w:r>
        <w:t>Annexes et documents complémentaires</w:t>
      </w:r>
    </w:p>
    <w:p w14:paraId="094393BE" w14:textId="77777777" w:rsidR="00B82222" w:rsidRDefault="00B82222" w:rsidP="00B82222">
      <w:pPr>
        <w:jc w:val="both"/>
      </w:pPr>
      <w:r>
        <w:t>Les annexes et documents complémentaires mentionnés dans la présente convention font partie intégrante de celle-ci et ont une valeur juridique équivalente aux clauses principales. Ces annexes comprennent notamment :</w:t>
      </w:r>
    </w:p>
    <w:p w14:paraId="008792E7" w14:textId="77777777" w:rsidR="00B82222" w:rsidRDefault="00B82222" w:rsidP="00B82222">
      <w:pPr>
        <w:pStyle w:val="Paragraphedeliste"/>
        <w:numPr>
          <w:ilvl w:val="0"/>
          <w:numId w:val="17"/>
        </w:numPr>
        <w:spacing w:after="200" w:line="276" w:lineRule="auto"/>
        <w:jc w:val="both"/>
      </w:pPr>
      <w:r>
        <w:t>Le plan détaillé des espaces concernés par l’autorisation d’occupation temporaire, tel que décrit à l’article 1.2.</w:t>
      </w:r>
    </w:p>
    <w:p w14:paraId="6C1B6834" w14:textId="77777777" w:rsidR="00B82222" w:rsidRDefault="00B82222" w:rsidP="00B82222">
      <w:pPr>
        <w:pStyle w:val="Paragraphedeliste"/>
        <w:numPr>
          <w:ilvl w:val="0"/>
          <w:numId w:val="17"/>
        </w:numPr>
        <w:spacing w:after="200" w:line="276" w:lineRule="auto"/>
        <w:jc w:val="both"/>
      </w:pPr>
      <w:r>
        <w:t>Les attestations d’assurance fournies par l’occupant, conformément à l’article 5.2.</w:t>
      </w:r>
    </w:p>
    <w:p w14:paraId="72798D3F" w14:textId="77777777" w:rsidR="00B82222" w:rsidRDefault="00B82222" w:rsidP="00B82222">
      <w:pPr>
        <w:pStyle w:val="Paragraphedeliste"/>
        <w:numPr>
          <w:ilvl w:val="0"/>
          <w:numId w:val="17"/>
        </w:numPr>
        <w:spacing w:after="200" w:line="276" w:lineRule="auto"/>
        <w:jc w:val="both"/>
      </w:pPr>
      <w:r>
        <w:t>Le règlement intérieur applicable au parking de la résidence Emilie du Chatelet, précisant les règles de sécurité et d’utilisation des espaces.</w:t>
      </w:r>
    </w:p>
    <w:p w14:paraId="3C2CA718" w14:textId="77777777" w:rsidR="00B82222" w:rsidRDefault="00B82222" w:rsidP="00B82222">
      <w:pPr>
        <w:pStyle w:val="Paragraphedeliste"/>
        <w:numPr>
          <w:ilvl w:val="0"/>
          <w:numId w:val="17"/>
        </w:numPr>
        <w:spacing w:after="200" w:line="276" w:lineRule="auto"/>
        <w:jc w:val="both"/>
      </w:pPr>
      <w:r>
        <w:t>Tout autre document requis par le Crous de Versailles ou l’occupant pour la bonne exécution de la convention.</w:t>
      </w:r>
    </w:p>
    <w:p w14:paraId="18130B47" w14:textId="77777777" w:rsidR="00B82222" w:rsidRDefault="00B82222" w:rsidP="00B82222">
      <w:pPr>
        <w:jc w:val="both"/>
      </w:pPr>
      <w:r>
        <w:t>Les parties s’engagent à conserver ces annexes et documents complémentaires dans leurs archives respectives et à les tenir à disposition en cas de contrôle ou de litige. Toute modification ou mise à jour des annexes doit être notifiée par écrit et validée par les parties, conformément aux dispositions de l’article 9.2.</w:t>
      </w:r>
    </w:p>
    <w:p w14:paraId="2DA4682E" w14:textId="77777777" w:rsidR="00B82222" w:rsidRDefault="00B82222" w:rsidP="00B82222">
      <w:pPr>
        <w:jc w:val="both"/>
      </w:pPr>
      <w:r>
        <w:t>En cas de divergence entre les dispositions de la convention et celles des annexes, les clauses principales de la convention prévaudront, sauf mention contraire explicite dans un avenant signé par les parties. Les annexes doivent être numérotées et datées afin d’assurer leur traçabilité et leur conformité avec les termes de la convention.</w:t>
      </w:r>
    </w:p>
    <w:p w14:paraId="173D67D5" w14:textId="77777777" w:rsidR="00FF644A" w:rsidRDefault="00FF644A" w:rsidP="00B82222">
      <w:pPr>
        <w:jc w:val="both"/>
      </w:pPr>
    </w:p>
    <w:p w14:paraId="29C515EB" w14:textId="77777777" w:rsidR="00FF644A" w:rsidRDefault="00FF644A" w:rsidP="00FF644A">
      <w:pPr>
        <w:spacing w:after="200" w:line="276" w:lineRule="auto"/>
        <w:rPr>
          <w:rFonts w:eastAsia="Times"/>
          <w:sz w:val="22"/>
          <w:szCs w:val="22"/>
          <w:lang w:eastAsia="en-US"/>
        </w:rPr>
      </w:pPr>
    </w:p>
    <w:p w14:paraId="08E6B36A" w14:textId="77777777" w:rsidR="00FF644A" w:rsidRPr="00FF644A" w:rsidRDefault="00FF644A" w:rsidP="00FF644A">
      <w:pPr>
        <w:spacing w:after="200" w:line="276" w:lineRule="auto"/>
        <w:rPr>
          <w:rFonts w:eastAsia="Times"/>
          <w:sz w:val="22"/>
          <w:szCs w:val="22"/>
          <w:lang w:eastAsia="en-US"/>
        </w:rPr>
      </w:pPr>
      <w:r w:rsidRPr="00FF644A">
        <w:rPr>
          <w:rFonts w:eastAsia="Times"/>
          <w:sz w:val="22"/>
          <w:szCs w:val="22"/>
          <w:lang w:eastAsia="en-US"/>
        </w:rPr>
        <w:t xml:space="preserve">Fait à </w:t>
      </w:r>
      <w:r>
        <w:rPr>
          <w:rFonts w:eastAsia="Times"/>
          <w:sz w:val="22"/>
          <w:szCs w:val="22"/>
          <w:lang w:eastAsia="en-US"/>
        </w:rPr>
        <w:t>Versailles</w:t>
      </w:r>
    </w:p>
    <w:p w14:paraId="157D9139" w14:textId="77777777" w:rsidR="00FF644A" w:rsidRPr="00FF644A" w:rsidRDefault="00FF644A" w:rsidP="00FF644A">
      <w:pPr>
        <w:spacing w:after="200" w:line="276" w:lineRule="auto"/>
        <w:rPr>
          <w:rFonts w:eastAsia="Times"/>
          <w:sz w:val="22"/>
          <w:szCs w:val="22"/>
          <w:lang w:eastAsia="en-US"/>
        </w:rPr>
      </w:pPr>
      <w:r w:rsidRPr="00FF644A">
        <w:rPr>
          <w:rFonts w:eastAsia="Times"/>
          <w:sz w:val="22"/>
          <w:szCs w:val="22"/>
          <w:lang w:eastAsia="en-US"/>
        </w:rPr>
        <w:tab/>
      </w:r>
      <w:r w:rsidRPr="00FF644A">
        <w:rPr>
          <w:rFonts w:eastAsia="Times"/>
          <w:sz w:val="22"/>
          <w:szCs w:val="22"/>
          <w:lang w:eastAsia="en-US"/>
        </w:rPr>
        <w:tab/>
      </w:r>
      <w:r w:rsidRPr="00FF644A">
        <w:rPr>
          <w:rFonts w:eastAsia="Times"/>
          <w:sz w:val="22"/>
          <w:szCs w:val="22"/>
          <w:lang w:eastAsia="en-US"/>
        </w:rPr>
        <w:tab/>
      </w:r>
      <w:r w:rsidRPr="00FF644A">
        <w:rPr>
          <w:rFonts w:eastAsia="Times"/>
          <w:sz w:val="22"/>
          <w:szCs w:val="22"/>
          <w:lang w:eastAsia="en-US"/>
        </w:rPr>
        <w:tab/>
      </w:r>
      <w:r w:rsidRPr="00FF644A">
        <w:rPr>
          <w:rFonts w:eastAsia="Times"/>
          <w:sz w:val="22"/>
          <w:szCs w:val="22"/>
          <w:lang w:eastAsia="en-US"/>
        </w:rPr>
        <w:tab/>
      </w:r>
      <w:r w:rsidRPr="00FF644A">
        <w:rPr>
          <w:rFonts w:eastAsia="Times"/>
          <w:sz w:val="22"/>
          <w:szCs w:val="22"/>
          <w:lang w:eastAsia="en-US"/>
        </w:rPr>
        <w:tab/>
      </w:r>
      <w:r w:rsidRPr="00FF644A">
        <w:rPr>
          <w:rFonts w:eastAsia="Times"/>
          <w:sz w:val="22"/>
          <w:szCs w:val="22"/>
          <w:lang w:eastAsia="en-US"/>
        </w:rPr>
        <w:tab/>
      </w:r>
      <w:r w:rsidRPr="00FF644A">
        <w:rPr>
          <w:rFonts w:eastAsia="Times"/>
          <w:sz w:val="22"/>
          <w:szCs w:val="22"/>
          <w:lang w:eastAsia="en-US"/>
        </w:rPr>
        <w:tab/>
        <w:t>Le</w:t>
      </w:r>
      <w:proofErr w:type="gramStart"/>
      <w:r w:rsidRPr="00FF644A">
        <w:rPr>
          <w:rFonts w:eastAsia="Times"/>
          <w:sz w:val="22"/>
          <w:szCs w:val="22"/>
          <w:lang w:eastAsia="en-US"/>
        </w:rPr>
        <w:t xml:space="preserve"> ….</w:t>
      </w:r>
      <w:proofErr w:type="gramEnd"/>
      <w:r w:rsidRPr="00FF644A">
        <w:rPr>
          <w:rFonts w:eastAsia="Times"/>
          <w:sz w:val="22"/>
          <w:szCs w:val="22"/>
          <w:lang w:eastAsia="en-US"/>
        </w:rPr>
        <w:t>. ………..</w:t>
      </w:r>
    </w:p>
    <w:p w14:paraId="0D38F587" w14:textId="77777777" w:rsidR="00FF644A" w:rsidRPr="00FF644A" w:rsidRDefault="00FF644A" w:rsidP="00FF644A">
      <w:pPr>
        <w:spacing w:after="200" w:line="276" w:lineRule="auto"/>
        <w:rPr>
          <w:rFonts w:eastAsia="Times"/>
          <w:sz w:val="22"/>
          <w:szCs w:val="22"/>
          <w:lang w:eastAsia="en-US"/>
        </w:rPr>
      </w:pPr>
    </w:p>
    <w:p w14:paraId="5D2FE9E6" w14:textId="77777777" w:rsidR="00FF644A" w:rsidRPr="00FF644A" w:rsidRDefault="00FF644A" w:rsidP="00FF644A">
      <w:pPr>
        <w:spacing w:after="200" w:line="276" w:lineRule="auto"/>
        <w:rPr>
          <w:rFonts w:eastAsia="Times"/>
          <w:sz w:val="22"/>
          <w:szCs w:val="22"/>
          <w:lang w:eastAsia="en-US"/>
        </w:rPr>
      </w:pPr>
    </w:p>
    <w:tbl>
      <w:tblPr>
        <w:tblStyle w:val="Grilledutableau"/>
        <w:tblW w:w="0" w:type="auto"/>
        <w:tblLook w:val="04A0" w:firstRow="1" w:lastRow="0" w:firstColumn="1" w:lastColumn="0" w:noHBand="0" w:noVBand="1"/>
      </w:tblPr>
      <w:tblGrid>
        <w:gridCol w:w="3468"/>
        <w:gridCol w:w="2323"/>
        <w:gridCol w:w="3353"/>
      </w:tblGrid>
      <w:tr w:rsidR="00FF644A" w:rsidRPr="00FF644A" w14:paraId="152230A7" w14:textId="77777777" w:rsidTr="008257E2">
        <w:trPr>
          <w:trHeight w:val="2681"/>
        </w:trPr>
        <w:tc>
          <w:tcPr>
            <w:tcW w:w="3468" w:type="dxa"/>
          </w:tcPr>
          <w:p w14:paraId="122CFCB1" w14:textId="77777777" w:rsidR="00FF644A" w:rsidRPr="00FF644A" w:rsidRDefault="00FF644A" w:rsidP="00FF644A">
            <w:pPr>
              <w:spacing w:after="200" w:line="276" w:lineRule="auto"/>
              <w:rPr>
                <w:sz w:val="22"/>
                <w:szCs w:val="22"/>
              </w:rPr>
            </w:pPr>
            <w:r w:rsidRPr="00FF644A">
              <w:rPr>
                <w:sz w:val="22"/>
                <w:szCs w:val="22"/>
              </w:rPr>
              <w:t>Pour l’</w:t>
            </w:r>
            <w:r w:rsidRPr="00FF644A">
              <w:rPr>
                <w:sz w:val="22"/>
              </w:rPr>
              <w:t>OCCUPANT</w:t>
            </w:r>
            <w:r w:rsidRPr="00FF644A">
              <w:rPr>
                <w:i/>
                <w:smallCaps/>
                <w:szCs w:val="22"/>
              </w:rPr>
              <w:tab/>
            </w:r>
          </w:p>
          <w:p w14:paraId="62E6C780" w14:textId="77777777" w:rsidR="00FF644A" w:rsidRPr="00FF644A" w:rsidRDefault="00FF644A" w:rsidP="00FF644A">
            <w:pPr>
              <w:spacing w:after="200" w:line="276" w:lineRule="auto"/>
              <w:rPr>
                <w:sz w:val="22"/>
                <w:szCs w:val="22"/>
              </w:rPr>
            </w:pPr>
            <w:r w:rsidRPr="00FF644A">
              <w:rPr>
                <w:sz w:val="22"/>
                <w:szCs w:val="22"/>
              </w:rPr>
              <w:t>………………………………………</w:t>
            </w:r>
          </w:p>
        </w:tc>
        <w:tc>
          <w:tcPr>
            <w:tcW w:w="2323" w:type="dxa"/>
          </w:tcPr>
          <w:p w14:paraId="4A8051FD" w14:textId="77777777" w:rsidR="00FF644A" w:rsidRPr="00FF644A" w:rsidRDefault="00FF644A" w:rsidP="00FF644A">
            <w:pPr>
              <w:spacing w:after="200" w:line="276" w:lineRule="auto"/>
              <w:rPr>
                <w:sz w:val="22"/>
                <w:szCs w:val="22"/>
              </w:rPr>
            </w:pPr>
          </w:p>
        </w:tc>
        <w:tc>
          <w:tcPr>
            <w:tcW w:w="3353" w:type="dxa"/>
          </w:tcPr>
          <w:p w14:paraId="37D6449B" w14:textId="77777777" w:rsidR="00FF644A" w:rsidRPr="00FF644A" w:rsidRDefault="00FF644A" w:rsidP="00FF644A">
            <w:pPr>
              <w:spacing w:after="200" w:line="276" w:lineRule="auto"/>
              <w:rPr>
                <w:szCs w:val="22"/>
              </w:rPr>
            </w:pPr>
            <w:r w:rsidRPr="00FF644A">
              <w:rPr>
                <w:sz w:val="22"/>
                <w:szCs w:val="22"/>
              </w:rPr>
              <w:t xml:space="preserve">Pour </w:t>
            </w:r>
            <w:r>
              <w:rPr>
                <w:sz w:val="22"/>
                <w:szCs w:val="22"/>
              </w:rPr>
              <w:t>le Crous de Versailles</w:t>
            </w:r>
            <w:r w:rsidRPr="00FF644A" w:rsidDel="005F37C2">
              <w:rPr>
                <w:sz w:val="22"/>
                <w:szCs w:val="22"/>
              </w:rPr>
              <w:t xml:space="preserve"> </w:t>
            </w:r>
          </w:p>
          <w:p w14:paraId="3212C527" w14:textId="77777777" w:rsidR="00FF644A" w:rsidRPr="00FF644A" w:rsidRDefault="00FF644A" w:rsidP="00FF644A">
            <w:pPr>
              <w:spacing w:after="200" w:line="276" w:lineRule="auto"/>
              <w:rPr>
                <w:sz w:val="22"/>
                <w:szCs w:val="22"/>
              </w:rPr>
            </w:pPr>
            <w:r w:rsidRPr="00FF644A">
              <w:rPr>
                <w:szCs w:val="22"/>
              </w:rPr>
              <w:t>……………………………….</w:t>
            </w:r>
            <w:r w:rsidRPr="00FF644A">
              <w:rPr>
                <w:sz w:val="22"/>
                <w:szCs w:val="22"/>
              </w:rPr>
              <w:t xml:space="preserve"> </w:t>
            </w:r>
          </w:p>
        </w:tc>
      </w:tr>
    </w:tbl>
    <w:p w14:paraId="5BB13515" w14:textId="77777777" w:rsidR="00FF644A" w:rsidRPr="00FF644A" w:rsidRDefault="00FF644A" w:rsidP="00FF644A">
      <w:pPr>
        <w:spacing w:after="200" w:line="276" w:lineRule="auto"/>
        <w:rPr>
          <w:rFonts w:eastAsia="Times"/>
          <w:sz w:val="22"/>
          <w:szCs w:val="22"/>
          <w:lang w:eastAsia="en-US"/>
        </w:rPr>
      </w:pPr>
    </w:p>
    <w:p w14:paraId="384E4C3C" w14:textId="77777777" w:rsidR="00B428E0" w:rsidRDefault="00B428E0" w:rsidP="00EF3321">
      <w:pPr>
        <w:rPr>
          <w:rFonts w:ascii="Arial" w:hAnsi="Arial" w:cs="Arial"/>
          <w:b/>
          <w:szCs w:val="20"/>
        </w:rPr>
      </w:pPr>
    </w:p>
    <w:sectPr w:rsidR="00B428E0" w:rsidSect="00576028">
      <w:headerReference w:type="default" r:id="rId16"/>
      <w:footerReference w:type="default" r:id="rId17"/>
      <w:headerReference w:type="first" r:id="rId18"/>
      <w:footerReference w:type="first" r:id="rId19"/>
      <w:pgSz w:w="11900" w:h="16820"/>
      <w:pgMar w:top="851" w:right="1298" w:bottom="1134" w:left="1298" w:header="709" w:footer="709"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653A1" w14:textId="77777777" w:rsidR="00457E86" w:rsidRDefault="00457E86">
      <w:r>
        <w:separator/>
      </w:r>
    </w:p>
  </w:endnote>
  <w:endnote w:type="continuationSeparator" w:id="0">
    <w:p w14:paraId="661FF74B" w14:textId="77777777" w:rsidR="00457E86" w:rsidRDefault="0045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plified Arabic Fixed">
    <w:charset w:val="B2"/>
    <w:family w:val="modern"/>
    <w:pitch w:val="fixed"/>
    <w:sig w:usb0="00002003" w:usb1="00000000" w:usb2="00000008" w:usb3="00000000" w:csb0="0000004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9" w:type="dxa"/>
      <w:tblLayout w:type="fixed"/>
      <w:tblCellMar>
        <w:left w:w="0" w:type="dxa"/>
        <w:right w:w="0" w:type="dxa"/>
      </w:tblCellMar>
      <w:tblLook w:val="0000" w:firstRow="0" w:lastRow="0" w:firstColumn="0" w:lastColumn="0" w:noHBand="0" w:noVBand="0"/>
    </w:tblPr>
    <w:tblGrid>
      <w:gridCol w:w="8330"/>
      <w:gridCol w:w="882"/>
    </w:tblGrid>
    <w:tr w:rsidR="007953F7" w:rsidRPr="00BA3445" w14:paraId="06F984E1" w14:textId="77777777">
      <w:tc>
        <w:tcPr>
          <w:tcW w:w="8330" w:type="dxa"/>
          <w:tcBorders>
            <w:top w:val="single" w:sz="4" w:space="0" w:color="BFBFBF"/>
            <w:left w:val="nil"/>
            <w:bottom w:val="nil"/>
            <w:right w:val="nil"/>
          </w:tcBorders>
          <w:shd w:val="clear" w:color="auto" w:fill="FFFFFF"/>
          <w:vAlign w:val="center"/>
        </w:tcPr>
        <w:p w14:paraId="62FBE3A2" w14:textId="1D811342" w:rsidR="007953F7" w:rsidRPr="00BA3445" w:rsidRDefault="007953F7" w:rsidP="00CC7B37">
          <w:pPr>
            <w:widowControl w:val="0"/>
            <w:tabs>
              <w:tab w:val="center" w:pos="4644"/>
              <w:tab w:val="right" w:pos="9180"/>
            </w:tabs>
            <w:autoSpaceDE w:val="0"/>
            <w:autoSpaceDN w:val="0"/>
            <w:adjustRightInd w:val="0"/>
            <w:ind w:left="108" w:right="98"/>
            <w:rPr>
              <w:rFonts w:ascii="Arial" w:hAnsi="Arial" w:cs="Arial"/>
            </w:rPr>
          </w:pPr>
          <w:r w:rsidRPr="00BA3445">
            <w:rPr>
              <w:rFonts w:ascii="Arial" w:hAnsi="Arial" w:cs="Arial"/>
              <w:color w:val="595959"/>
              <w:sz w:val="16"/>
              <w:szCs w:val="16"/>
            </w:rPr>
            <w:t>Consultation n°</w:t>
          </w:r>
          <w:r w:rsidR="009E2421">
            <w:rPr>
              <w:rFonts w:ascii="Arial" w:hAnsi="Arial" w:cs="Arial"/>
              <w:color w:val="595959"/>
              <w:sz w:val="16"/>
              <w:szCs w:val="16"/>
            </w:rPr>
            <w:t>2026017</w:t>
          </w:r>
          <w:r w:rsidRPr="00BA3445">
            <w:rPr>
              <w:rFonts w:ascii="Arial" w:hAnsi="Arial" w:cs="Arial"/>
              <w:color w:val="595959"/>
              <w:sz w:val="16"/>
              <w:szCs w:val="16"/>
            </w:rPr>
            <w:tab/>
          </w:r>
          <w:r w:rsidR="00585664" w:rsidRPr="00585664">
            <w:rPr>
              <w:rFonts w:ascii="Arial" w:hAnsi="Arial" w:cs="Arial"/>
              <w:color w:val="595959"/>
              <w:sz w:val="16"/>
              <w:szCs w:val="16"/>
            </w:rPr>
            <w:t>Convention d’autorisation d’occupation temporaire</w:t>
          </w:r>
        </w:p>
      </w:tc>
      <w:tc>
        <w:tcPr>
          <w:tcW w:w="882" w:type="dxa"/>
          <w:tcBorders>
            <w:top w:val="single" w:sz="4" w:space="0" w:color="BFBFBF"/>
            <w:left w:val="nil"/>
            <w:bottom w:val="nil"/>
            <w:right w:val="nil"/>
          </w:tcBorders>
          <w:shd w:val="clear" w:color="auto" w:fill="595959"/>
          <w:vAlign w:val="center"/>
        </w:tcPr>
        <w:p w14:paraId="74589FDB" w14:textId="5D6B1A08" w:rsidR="007953F7" w:rsidRPr="00BA3445" w:rsidRDefault="007953F7">
          <w:pPr>
            <w:widowControl w:val="0"/>
            <w:tabs>
              <w:tab w:val="center" w:pos="4644"/>
              <w:tab w:val="right" w:pos="9180"/>
            </w:tabs>
            <w:autoSpaceDE w:val="0"/>
            <w:autoSpaceDN w:val="0"/>
            <w:adjustRightInd w:val="0"/>
            <w:ind w:left="118" w:right="96"/>
            <w:jc w:val="center"/>
            <w:rPr>
              <w:rFonts w:ascii="Arial" w:hAnsi="Arial" w:cs="Arial"/>
            </w:rPr>
          </w:pPr>
          <w:r w:rsidRPr="00BA3445">
            <w:rPr>
              <w:rFonts w:ascii="Arial" w:hAnsi="Arial" w:cs="Arial"/>
              <w:color w:val="FFFFFF"/>
              <w:sz w:val="16"/>
              <w:szCs w:val="16"/>
            </w:rPr>
            <w:t xml:space="preserve"> </w:t>
          </w:r>
          <w:r w:rsidRPr="00BA3445">
            <w:rPr>
              <w:rFonts w:ascii="Arial" w:hAnsi="Arial" w:cs="Arial"/>
              <w:color w:val="FFFFFF"/>
              <w:sz w:val="16"/>
              <w:szCs w:val="16"/>
            </w:rPr>
            <w:pgNum/>
          </w:r>
          <w:r w:rsidRPr="00BA3445">
            <w:rPr>
              <w:rFonts w:ascii="Arial" w:hAnsi="Arial" w:cs="Arial"/>
              <w:color w:val="FFFFFF"/>
              <w:sz w:val="16"/>
              <w:szCs w:val="16"/>
            </w:rPr>
            <w:t xml:space="preserve"> / </w:t>
          </w:r>
          <w:r w:rsidRPr="00BA3445">
            <w:rPr>
              <w:rFonts w:ascii="Arial" w:hAnsi="Arial" w:cs="Arial"/>
              <w:color w:val="FFFFFF"/>
              <w:sz w:val="16"/>
              <w:szCs w:val="16"/>
            </w:rPr>
            <w:fldChar w:fldCharType="begin"/>
          </w:r>
          <w:r w:rsidRPr="00BA3445">
            <w:rPr>
              <w:rFonts w:ascii="Arial" w:hAnsi="Arial" w:cs="Arial"/>
              <w:color w:val="FFFFFF"/>
              <w:sz w:val="16"/>
              <w:szCs w:val="16"/>
            </w:rPr>
            <w:instrText>NUMPAGES</w:instrText>
          </w:r>
          <w:r w:rsidRPr="00BA3445">
            <w:rPr>
              <w:rFonts w:ascii="Arial" w:hAnsi="Arial" w:cs="Arial"/>
              <w:color w:val="FFFFFF"/>
              <w:sz w:val="16"/>
              <w:szCs w:val="16"/>
            </w:rPr>
            <w:fldChar w:fldCharType="separate"/>
          </w:r>
          <w:r w:rsidR="00EC0F34">
            <w:rPr>
              <w:rFonts w:ascii="Arial" w:hAnsi="Arial" w:cs="Arial"/>
              <w:noProof/>
              <w:color w:val="FFFFFF"/>
              <w:sz w:val="16"/>
              <w:szCs w:val="16"/>
            </w:rPr>
            <w:t>17</w:t>
          </w:r>
          <w:r w:rsidRPr="00BA3445">
            <w:rPr>
              <w:rFonts w:ascii="Arial" w:hAnsi="Arial" w:cs="Arial"/>
              <w:color w:val="FFFFFF"/>
              <w:sz w:val="16"/>
              <w:szCs w:val="16"/>
            </w:rPr>
            <w:fldChar w:fldCharType="end"/>
          </w:r>
        </w:p>
      </w:tc>
    </w:tr>
  </w:tbl>
  <w:p w14:paraId="2D6B6A01" w14:textId="77777777" w:rsidR="007953F7" w:rsidRDefault="007953F7">
    <w:pPr>
      <w:widowControl w:val="0"/>
      <w:tabs>
        <w:tab w:val="center" w:pos="4644"/>
        <w:tab w:val="right" w:pos="9180"/>
      </w:tabs>
      <w:autoSpaceDE w:val="0"/>
      <w:autoSpaceDN w:val="0"/>
      <w:adjustRightInd w:val="0"/>
      <w:ind w:left="117" w:right="111"/>
      <w:rPr>
        <w:rFonts w:ascii="Arial" w:hAnsi="Arial" w:cs="Arial"/>
        <w:color w:val="00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550BC" w14:textId="77777777" w:rsidR="007953F7" w:rsidRDefault="007953F7">
    <w:pPr>
      <w:widowControl w:val="0"/>
      <w:tabs>
        <w:tab w:val="center" w:pos="4644"/>
        <w:tab w:val="right" w:pos="9180"/>
      </w:tabs>
      <w:autoSpaceDE w:val="0"/>
      <w:autoSpaceDN w:val="0"/>
      <w:adjustRightInd w:val="0"/>
      <w:ind w:left="117" w:right="111"/>
      <w:rPr>
        <w:rFonts w:cs="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AEBF3" w14:textId="77777777" w:rsidR="00457E86" w:rsidRDefault="00457E86">
      <w:r>
        <w:separator/>
      </w:r>
    </w:p>
  </w:footnote>
  <w:footnote w:type="continuationSeparator" w:id="0">
    <w:p w14:paraId="05390C3B" w14:textId="77777777" w:rsidR="00457E86" w:rsidRDefault="00457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0BBA0" w14:textId="77777777" w:rsidR="007953F7" w:rsidRDefault="007953F7">
    <w:pPr>
      <w:widowControl w:val="0"/>
      <w:tabs>
        <w:tab w:val="center" w:pos="4644"/>
        <w:tab w:val="right" w:pos="9180"/>
      </w:tabs>
      <w:autoSpaceDE w:val="0"/>
      <w:autoSpaceDN w:val="0"/>
      <w:adjustRightInd w:val="0"/>
      <w:ind w:left="117" w:right="111"/>
      <w:rPr>
        <w:rFonts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27A50" w14:textId="77777777" w:rsidR="007953F7" w:rsidRDefault="007953F7">
    <w:pPr>
      <w:widowControl w:val="0"/>
      <w:tabs>
        <w:tab w:val="center" w:pos="4644"/>
        <w:tab w:val="right" w:pos="9180"/>
      </w:tabs>
      <w:autoSpaceDE w:val="0"/>
      <w:autoSpaceDN w:val="0"/>
      <w:adjustRightInd w:val="0"/>
      <w:ind w:left="117" w:right="111"/>
      <w:rPr>
        <w:rFonts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62E0"/>
    <w:multiLevelType w:val="multilevel"/>
    <w:tmpl w:val="00000015"/>
    <w:lvl w:ilvl="0">
      <w:start w:val="1"/>
      <w:numFmt w:val="bullet"/>
      <w:lvlText w:val="■"/>
      <w:lvlJc w:val="left"/>
      <w:pPr>
        <w:tabs>
          <w:tab w:val="num" w:pos="392"/>
        </w:tabs>
        <w:ind w:left="822" w:hanging="360"/>
      </w:pPr>
      <w:rPr>
        <w:rFonts w:ascii="Century Gothic" w:hAnsi="Century Gothic" w:cs="Century Gothic"/>
        <w:b/>
        <w:bCs/>
        <w:color w:val="FF9900"/>
        <w:sz w:val="20"/>
        <w:szCs w:val="20"/>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1" w15:restartNumberingAfterBreak="0">
    <w:nsid w:val="113F52B1"/>
    <w:multiLevelType w:val="hybridMultilevel"/>
    <w:tmpl w:val="109C6C60"/>
    <w:lvl w:ilvl="0" w:tplc="A51C974A">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0E1543"/>
    <w:multiLevelType w:val="multilevel"/>
    <w:tmpl w:val="B8D8A3F6"/>
    <w:lvl w:ilvl="0">
      <w:start w:val="1"/>
      <w:numFmt w:val="decimal"/>
      <w:pStyle w:val="Listepuces"/>
      <w:lvlText w:val="Article %1."/>
      <w:lvlJc w:val="left"/>
      <w:pPr>
        <w:ind w:left="170" w:hanging="170"/>
      </w:pPr>
      <w:rPr>
        <w:rFonts w:ascii="Calibri" w:hAnsi="Calibri" w:hint="default"/>
        <w:b/>
        <w:i w:val="0"/>
        <w:sz w:val="24"/>
      </w:rPr>
    </w:lvl>
    <w:lvl w:ilvl="1">
      <w:start w:val="1"/>
      <w:numFmt w:val="decimal"/>
      <w:lvlText w:val="%1.%2. "/>
      <w:lvlJc w:val="left"/>
      <w:pPr>
        <w:ind w:left="720" w:hanging="607"/>
      </w:pPr>
      <w:rPr>
        <w:rFonts w:ascii="Calibri" w:hAnsi="Calibri" w:hint="default"/>
        <w:sz w:val="24"/>
      </w:rPr>
    </w:lvl>
    <w:lvl w:ilvl="2">
      <w:start w:val="1"/>
      <w:numFmt w:val="decimal"/>
      <w:lvlText w:val="%1.%2.%3."/>
      <w:lvlJc w:val="left"/>
      <w:pPr>
        <w:ind w:left="1080" w:hanging="910"/>
      </w:pPr>
      <w:rPr>
        <w:rFonts w:ascii="Calibri" w:hAnsi="Calibri" w:hint="default"/>
        <w:b/>
        <w:i/>
        <w:sz w:val="22"/>
      </w:rPr>
    </w:lvl>
    <w:lvl w:ilvl="3">
      <w:start w:val="1"/>
      <w:numFmt w:val="decimal"/>
      <w:lvlText w:val="%1.%2.%3.%4. "/>
      <w:lvlJc w:val="left"/>
      <w:pPr>
        <w:ind w:left="1440" w:hanging="1156"/>
      </w:pPr>
      <w:rPr>
        <w:rFonts w:ascii="Calibri" w:hAnsi="Calibri" w:hint="default"/>
        <w:b w:val="0"/>
        <w:i/>
        <w:sz w:val="22"/>
        <w:u w:val="none"/>
      </w:rPr>
    </w:lvl>
    <w:lvl w:ilvl="4">
      <w:start w:val="1"/>
      <w:numFmt w:val="decimal"/>
      <w:lvlText w:val="%1.%2.%3.%4.%5."/>
      <w:lvlJc w:val="left"/>
      <w:pPr>
        <w:ind w:left="1588" w:hanging="1588"/>
      </w:pPr>
      <w:rPr>
        <w:rFonts w:ascii="Calibri" w:hAnsi="Calibri" w:hint="default"/>
        <w:b w:val="0"/>
        <w:i/>
        <w:color w:val="auto"/>
        <w:sz w:val="20"/>
      </w:rPr>
    </w:lvl>
    <w:lvl w:ilvl="5">
      <w:start w:val="1"/>
      <w:numFmt w:val="decimal"/>
      <w:lvlText w:val="%1.%2.%3.%4.%5.%6."/>
      <w:lvlJc w:val="left"/>
      <w:pPr>
        <w:ind w:left="2160" w:hanging="1876"/>
      </w:pPr>
      <w:rPr>
        <w:rFonts w:ascii="Calibri" w:hAnsi="Calibri" w:hint="default"/>
        <w:b w:val="0"/>
        <w:i/>
        <w:sz w:val="20"/>
        <w:u w:val="singl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FB56014"/>
    <w:multiLevelType w:val="hybridMultilevel"/>
    <w:tmpl w:val="675ED9D2"/>
    <w:lvl w:ilvl="0" w:tplc="2B0A6C7C">
      <w:start w:val="1"/>
      <w:numFmt w:val="bullet"/>
      <w:lvlText w:val="­"/>
      <w:lvlJc w:val="left"/>
      <w:pPr>
        <w:ind w:left="720" w:hanging="360"/>
      </w:pPr>
      <w:rPr>
        <w:rFonts w:ascii="Simplified Arabic Fixed" w:hAnsi="Simplified Arabic Fixed"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7F2379"/>
    <w:multiLevelType w:val="hybridMultilevel"/>
    <w:tmpl w:val="0E567BEA"/>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5" w15:restartNumberingAfterBreak="0">
    <w:nsid w:val="38AF5888"/>
    <w:multiLevelType w:val="hybridMultilevel"/>
    <w:tmpl w:val="2B16429C"/>
    <w:lvl w:ilvl="0" w:tplc="A51C974A">
      <w:start w:val="1"/>
      <w:numFmt w:val="bullet"/>
      <w:lvlText w:val=""/>
      <w:lvlJc w:val="left"/>
      <w:pPr>
        <w:tabs>
          <w:tab w:val="num" w:pos="720"/>
        </w:tabs>
        <w:ind w:left="720" w:hanging="360"/>
      </w:pPr>
      <w:rPr>
        <w:rFonts w:ascii="Wingdings" w:hAnsi="Wingdings" w:hint="default"/>
        <w:sz w:val="22"/>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1A3731"/>
    <w:multiLevelType w:val="multilevel"/>
    <w:tmpl w:val="EF2CF948"/>
    <w:lvl w:ilvl="0">
      <w:start w:val="1"/>
      <w:numFmt w:val="decimal"/>
      <w:lvlText w:val="%1."/>
      <w:lvlJc w:val="left"/>
      <w:pPr>
        <w:tabs>
          <w:tab w:val="num" w:pos="3188"/>
        </w:tabs>
        <w:ind w:left="3545" w:hanging="426"/>
      </w:pPr>
      <w:rPr>
        <w:rFonts w:hint="default"/>
        <w:b/>
        <w:bCs/>
        <w:color w:val="595959"/>
        <w:sz w:val="32"/>
        <w:szCs w:val="32"/>
      </w:rPr>
    </w:lvl>
    <w:lvl w:ilvl="1">
      <w:start w:val="1"/>
      <w:numFmt w:val="decimal"/>
      <w:lvlText w:val="%1.%2."/>
      <w:lvlJc w:val="left"/>
      <w:pPr>
        <w:tabs>
          <w:tab w:val="num" w:pos="1101"/>
        </w:tabs>
        <w:ind w:left="822" w:hanging="357"/>
      </w:pPr>
      <w:rPr>
        <w:rFonts w:ascii="Arial" w:hAnsi="Arial" w:cs="Arial"/>
        <w:b/>
        <w:bCs/>
        <w:color w:val="595959"/>
        <w:sz w:val="24"/>
        <w:szCs w:val="24"/>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7" w15:restartNumberingAfterBreak="0">
    <w:nsid w:val="4597644C"/>
    <w:multiLevelType w:val="multilevel"/>
    <w:tmpl w:val="EF2CF948"/>
    <w:lvl w:ilvl="0">
      <w:start w:val="1"/>
      <w:numFmt w:val="decimal"/>
      <w:lvlText w:val="%1."/>
      <w:lvlJc w:val="left"/>
      <w:pPr>
        <w:tabs>
          <w:tab w:val="num" w:pos="3188"/>
        </w:tabs>
        <w:ind w:left="3545" w:hanging="426"/>
      </w:pPr>
      <w:rPr>
        <w:rFonts w:hint="default"/>
        <w:b/>
        <w:bCs/>
        <w:color w:val="595959"/>
        <w:sz w:val="32"/>
        <w:szCs w:val="32"/>
      </w:rPr>
    </w:lvl>
    <w:lvl w:ilvl="1">
      <w:start w:val="1"/>
      <w:numFmt w:val="decimal"/>
      <w:lvlText w:val="%1.%2."/>
      <w:lvlJc w:val="left"/>
      <w:pPr>
        <w:tabs>
          <w:tab w:val="num" w:pos="1101"/>
        </w:tabs>
        <w:ind w:left="822" w:hanging="357"/>
      </w:pPr>
      <w:rPr>
        <w:rFonts w:ascii="Arial" w:hAnsi="Arial" w:cs="Arial"/>
        <w:b/>
        <w:bCs/>
        <w:color w:val="595959"/>
        <w:sz w:val="24"/>
        <w:szCs w:val="24"/>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8" w15:restartNumberingAfterBreak="0">
    <w:nsid w:val="59F84F32"/>
    <w:multiLevelType w:val="hybridMultilevel"/>
    <w:tmpl w:val="95AA2DA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C666123"/>
    <w:multiLevelType w:val="multilevel"/>
    <w:tmpl w:val="EF2CF948"/>
    <w:lvl w:ilvl="0">
      <w:start w:val="1"/>
      <w:numFmt w:val="decimal"/>
      <w:lvlText w:val="%1."/>
      <w:lvlJc w:val="left"/>
      <w:pPr>
        <w:tabs>
          <w:tab w:val="num" w:pos="3188"/>
        </w:tabs>
        <w:ind w:left="3545" w:hanging="426"/>
      </w:pPr>
      <w:rPr>
        <w:rFonts w:hint="default"/>
        <w:b/>
        <w:bCs/>
        <w:color w:val="595959"/>
        <w:sz w:val="32"/>
        <w:szCs w:val="32"/>
      </w:rPr>
    </w:lvl>
    <w:lvl w:ilvl="1">
      <w:start w:val="1"/>
      <w:numFmt w:val="decimal"/>
      <w:lvlText w:val="%1.%2."/>
      <w:lvlJc w:val="left"/>
      <w:pPr>
        <w:tabs>
          <w:tab w:val="num" w:pos="1101"/>
        </w:tabs>
        <w:ind w:left="822" w:hanging="357"/>
      </w:pPr>
      <w:rPr>
        <w:rFonts w:ascii="Arial" w:hAnsi="Arial" w:cs="Arial" w:hint="default"/>
        <w:b/>
        <w:bCs/>
        <w:color w:val="595959"/>
        <w:sz w:val="24"/>
        <w:szCs w:val="24"/>
      </w:rPr>
    </w:lvl>
    <w:lvl w:ilvl="2">
      <w:start w:val="1"/>
      <w:numFmt w:val="decimal"/>
      <w:lvlText w:val="%1.%2.%3."/>
      <w:lvlJc w:val="left"/>
      <w:pPr>
        <w:tabs>
          <w:tab w:val="num" w:pos="108"/>
        </w:tabs>
        <w:ind w:left="1179" w:hanging="357"/>
      </w:pPr>
      <w:rPr>
        <w:rFonts w:ascii="Arial" w:hAnsi="Arial" w:cs="Arial" w:hint="default"/>
        <w:color w:val="000000"/>
        <w:sz w:val="24"/>
        <w:szCs w:val="24"/>
      </w:rPr>
    </w:lvl>
    <w:lvl w:ilvl="3">
      <w:start w:val="1"/>
      <w:numFmt w:val="decimal"/>
      <w:lvlText w:val="%1.%2.%3.%4."/>
      <w:lvlJc w:val="left"/>
      <w:pPr>
        <w:tabs>
          <w:tab w:val="num" w:pos="108"/>
        </w:tabs>
        <w:ind w:left="1536" w:hanging="357"/>
      </w:pPr>
      <w:rPr>
        <w:rFonts w:ascii="Arial" w:hAnsi="Arial" w:cs="Arial" w:hint="default"/>
        <w:color w:val="000000"/>
        <w:sz w:val="24"/>
        <w:szCs w:val="24"/>
      </w:rPr>
    </w:lvl>
    <w:lvl w:ilvl="4">
      <w:start w:val="1"/>
      <w:numFmt w:val="decimal"/>
      <w:lvlText w:val="%1.%2.%3.%4.%5."/>
      <w:lvlJc w:val="left"/>
      <w:pPr>
        <w:tabs>
          <w:tab w:val="num" w:pos="108"/>
        </w:tabs>
        <w:ind w:left="1893" w:hanging="357"/>
      </w:pPr>
      <w:rPr>
        <w:rFonts w:ascii="Arial" w:hAnsi="Arial" w:cs="Arial" w:hint="default"/>
        <w:color w:val="000000"/>
        <w:sz w:val="24"/>
        <w:szCs w:val="24"/>
      </w:rPr>
    </w:lvl>
    <w:lvl w:ilvl="5">
      <w:start w:val="1"/>
      <w:numFmt w:val="decimal"/>
      <w:lvlText w:val="%1.%2.%3.%4.%5.%6."/>
      <w:lvlJc w:val="left"/>
      <w:pPr>
        <w:tabs>
          <w:tab w:val="num" w:pos="108"/>
        </w:tabs>
        <w:ind w:left="2250" w:hanging="357"/>
      </w:pPr>
      <w:rPr>
        <w:rFonts w:ascii="Arial" w:hAnsi="Arial" w:cs="Arial" w:hint="default"/>
        <w:color w:val="000000"/>
        <w:sz w:val="24"/>
        <w:szCs w:val="24"/>
      </w:rPr>
    </w:lvl>
    <w:lvl w:ilvl="6">
      <w:start w:val="1"/>
      <w:numFmt w:val="decimal"/>
      <w:lvlText w:val="%1.%2.%3.%4.%5.%6.%7."/>
      <w:lvlJc w:val="left"/>
      <w:pPr>
        <w:tabs>
          <w:tab w:val="num" w:pos="108"/>
        </w:tabs>
        <w:ind w:left="2606" w:hanging="357"/>
      </w:pPr>
      <w:rPr>
        <w:rFonts w:ascii="Arial" w:hAnsi="Arial" w:cs="Arial" w:hint="default"/>
        <w:color w:val="000000"/>
        <w:sz w:val="24"/>
        <w:szCs w:val="24"/>
      </w:rPr>
    </w:lvl>
    <w:lvl w:ilvl="7">
      <w:start w:val="1"/>
      <w:numFmt w:val="decimal"/>
      <w:lvlText w:val="%1.%2.%3.%4.%5.%6.%7.%8."/>
      <w:lvlJc w:val="left"/>
      <w:pPr>
        <w:tabs>
          <w:tab w:val="num" w:pos="108"/>
        </w:tabs>
        <w:ind w:left="2964" w:hanging="357"/>
      </w:pPr>
      <w:rPr>
        <w:rFonts w:ascii="Arial" w:hAnsi="Arial" w:cs="Arial" w:hint="default"/>
        <w:color w:val="000000"/>
        <w:sz w:val="24"/>
        <w:szCs w:val="24"/>
      </w:rPr>
    </w:lvl>
    <w:lvl w:ilvl="8">
      <w:start w:val="1"/>
      <w:numFmt w:val="decimal"/>
      <w:lvlText w:val="%1.%2.%3.%4.%5.%6.%7.%8.%9."/>
      <w:lvlJc w:val="left"/>
      <w:pPr>
        <w:tabs>
          <w:tab w:val="num" w:pos="108"/>
        </w:tabs>
        <w:ind w:left="3320" w:hanging="357"/>
      </w:pPr>
      <w:rPr>
        <w:rFonts w:ascii="Arial" w:hAnsi="Arial" w:cs="Arial" w:hint="default"/>
        <w:color w:val="000000"/>
        <w:sz w:val="24"/>
        <w:szCs w:val="24"/>
      </w:rPr>
    </w:lvl>
  </w:abstractNum>
  <w:abstractNum w:abstractNumId="10" w15:restartNumberingAfterBreak="0">
    <w:nsid w:val="70B93215"/>
    <w:multiLevelType w:val="hybridMultilevel"/>
    <w:tmpl w:val="F43C6504"/>
    <w:lvl w:ilvl="0" w:tplc="C1845FA0">
      <w:start w:val="10"/>
      <w:numFmt w:val="decimal"/>
      <w:lvlText w:val="%1"/>
      <w:lvlJc w:val="left"/>
      <w:pPr>
        <w:ind w:left="893" w:hanging="360"/>
      </w:pPr>
      <w:rPr>
        <w:rFonts w:hint="default"/>
      </w:rPr>
    </w:lvl>
    <w:lvl w:ilvl="1" w:tplc="040C0019" w:tentative="1">
      <w:start w:val="1"/>
      <w:numFmt w:val="lowerLetter"/>
      <w:lvlText w:val="%2."/>
      <w:lvlJc w:val="left"/>
      <w:pPr>
        <w:ind w:left="1613" w:hanging="360"/>
      </w:pPr>
    </w:lvl>
    <w:lvl w:ilvl="2" w:tplc="040C001B" w:tentative="1">
      <w:start w:val="1"/>
      <w:numFmt w:val="lowerRoman"/>
      <w:lvlText w:val="%3."/>
      <w:lvlJc w:val="right"/>
      <w:pPr>
        <w:ind w:left="2333" w:hanging="180"/>
      </w:pPr>
    </w:lvl>
    <w:lvl w:ilvl="3" w:tplc="040C000F" w:tentative="1">
      <w:start w:val="1"/>
      <w:numFmt w:val="decimal"/>
      <w:lvlText w:val="%4."/>
      <w:lvlJc w:val="left"/>
      <w:pPr>
        <w:ind w:left="3053" w:hanging="360"/>
      </w:pPr>
    </w:lvl>
    <w:lvl w:ilvl="4" w:tplc="040C0019" w:tentative="1">
      <w:start w:val="1"/>
      <w:numFmt w:val="lowerLetter"/>
      <w:lvlText w:val="%5."/>
      <w:lvlJc w:val="left"/>
      <w:pPr>
        <w:ind w:left="3773" w:hanging="360"/>
      </w:pPr>
    </w:lvl>
    <w:lvl w:ilvl="5" w:tplc="040C001B" w:tentative="1">
      <w:start w:val="1"/>
      <w:numFmt w:val="lowerRoman"/>
      <w:lvlText w:val="%6."/>
      <w:lvlJc w:val="right"/>
      <w:pPr>
        <w:ind w:left="4493" w:hanging="180"/>
      </w:pPr>
    </w:lvl>
    <w:lvl w:ilvl="6" w:tplc="040C000F" w:tentative="1">
      <w:start w:val="1"/>
      <w:numFmt w:val="decimal"/>
      <w:lvlText w:val="%7."/>
      <w:lvlJc w:val="left"/>
      <w:pPr>
        <w:ind w:left="5213" w:hanging="360"/>
      </w:pPr>
    </w:lvl>
    <w:lvl w:ilvl="7" w:tplc="040C0019" w:tentative="1">
      <w:start w:val="1"/>
      <w:numFmt w:val="lowerLetter"/>
      <w:lvlText w:val="%8."/>
      <w:lvlJc w:val="left"/>
      <w:pPr>
        <w:ind w:left="5933" w:hanging="360"/>
      </w:pPr>
    </w:lvl>
    <w:lvl w:ilvl="8" w:tplc="040C001B" w:tentative="1">
      <w:start w:val="1"/>
      <w:numFmt w:val="lowerRoman"/>
      <w:lvlText w:val="%9."/>
      <w:lvlJc w:val="right"/>
      <w:pPr>
        <w:ind w:left="6653" w:hanging="180"/>
      </w:pPr>
    </w:lvl>
  </w:abstractNum>
  <w:abstractNum w:abstractNumId="11" w15:restartNumberingAfterBreak="0">
    <w:nsid w:val="773037CE"/>
    <w:multiLevelType w:val="multilevel"/>
    <w:tmpl w:val="040C001F"/>
    <w:lvl w:ilvl="0">
      <w:start w:val="1"/>
      <w:numFmt w:val="decimal"/>
      <w:pStyle w:val="Listepuces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B4B445E"/>
    <w:multiLevelType w:val="hybridMultilevel"/>
    <w:tmpl w:val="0F84821A"/>
    <w:lvl w:ilvl="0" w:tplc="040C0001">
      <w:start w:val="1"/>
      <w:numFmt w:val="bullet"/>
      <w:pStyle w:val="Listenumros2"/>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9"/>
  </w:num>
  <w:num w:numId="4">
    <w:abstractNumId w:val="0"/>
  </w:num>
  <w:num w:numId="5">
    <w:abstractNumId w:val="5"/>
  </w:num>
  <w:num w:numId="6">
    <w:abstractNumId w:val="1"/>
  </w:num>
  <w:num w:numId="7">
    <w:abstractNumId w:val="3"/>
  </w:num>
  <w:num w:numId="8">
    <w:abstractNumId w:val="4"/>
  </w:num>
  <w:num w:numId="9">
    <w:abstractNumId w:val="6"/>
  </w:num>
  <w:num w:numId="10">
    <w:abstractNumId w:val="7"/>
  </w:num>
  <w:num w:numId="11">
    <w:abstractNumId w:val="10"/>
  </w:num>
  <w:num w:numId="12">
    <w:abstractNumId w:val="2"/>
    <w:lvlOverride w:ilvl="0">
      <w:startOverride w:val="1"/>
    </w:lvlOverride>
  </w:num>
  <w:num w:numId="13">
    <w:abstractNumId w:val="11"/>
    <w:lvlOverride w:ilvl="0">
      <w:startOverride w:val="1"/>
    </w:lvlOverride>
  </w:num>
  <w:num w:numId="14">
    <w:abstractNumId w:val="11"/>
    <w:lvlOverride w:ilvl="0">
      <w:startOverride w:val="1"/>
    </w:lvlOverride>
  </w:num>
  <w:num w:numId="15">
    <w:abstractNumId w:val="11"/>
    <w:lvlOverride w:ilvl="0">
      <w:startOverride w:val="1"/>
    </w:lvlOverride>
  </w:num>
  <w:num w:numId="16">
    <w:abstractNumId w:val="11"/>
    <w:lvlOverride w:ilvl="0">
      <w:startOverride w:val="1"/>
    </w:lvlOverride>
  </w:num>
  <w:num w:numId="17">
    <w:abstractNumId w:val="12"/>
    <w:lvlOverride w:ilvl="0">
      <w:startOverride w:val="1"/>
    </w:lvlOverride>
  </w:num>
  <w:num w:numId="18">
    <w:abstractNumId w:val="8"/>
  </w:num>
  <w:num w:numId="1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37F"/>
    <w:rsid w:val="000152F8"/>
    <w:rsid w:val="0002022D"/>
    <w:rsid w:val="00020694"/>
    <w:rsid w:val="000240E8"/>
    <w:rsid w:val="00031DCC"/>
    <w:rsid w:val="00032A82"/>
    <w:rsid w:val="00032CB9"/>
    <w:rsid w:val="00032D95"/>
    <w:rsid w:val="000363B0"/>
    <w:rsid w:val="00041391"/>
    <w:rsid w:val="000416B8"/>
    <w:rsid w:val="00041DBC"/>
    <w:rsid w:val="00044FD9"/>
    <w:rsid w:val="00070D26"/>
    <w:rsid w:val="0007209B"/>
    <w:rsid w:val="0008541A"/>
    <w:rsid w:val="00091C84"/>
    <w:rsid w:val="000B1CB3"/>
    <w:rsid w:val="000C01FF"/>
    <w:rsid w:val="000C56FB"/>
    <w:rsid w:val="000D0C55"/>
    <w:rsid w:val="000D101F"/>
    <w:rsid w:val="000F63AE"/>
    <w:rsid w:val="000F6C90"/>
    <w:rsid w:val="00102F42"/>
    <w:rsid w:val="00114118"/>
    <w:rsid w:val="00123A61"/>
    <w:rsid w:val="00127F84"/>
    <w:rsid w:val="001421ED"/>
    <w:rsid w:val="00146896"/>
    <w:rsid w:val="00162027"/>
    <w:rsid w:val="00163375"/>
    <w:rsid w:val="00166582"/>
    <w:rsid w:val="00167E1D"/>
    <w:rsid w:val="00172085"/>
    <w:rsid w:val="00183B8B"/>
    <w:rsid w:val="00184DF7"/>
    <w:rsid w:val="00191E04"/>
    <w:rsid w:val="0019203D"/>
    <w:rsid w:val="001A280A"/>
    <w:rsid w:val="001B5A4D"/>
    <w:rsid w:val="001C1447"/>
    <w:rsid w:val="001D157E"/>
    <w:rsid w:val="001D3C24"/>
    <w:rsid w:val="001D41F0"/>
    <w:rsid w:val="001D4F70"/>
    <w:rsid w:val="001F154E"/>
    <w:rsid w:val="001F32ED"/>
    <w:rsid w:val="002012A4"/>
    <w:rsid w:val="0021137E"/>
    <w:rsid w:val="00214613"/>
    <w:rsid w:val="00215BBE"/>
    <w:rsid w:val="00225630"/>
    <w:rsid w:val="002314AD"/>
    <w:rsid w:val="00233812"/>
    <w:rsid w:val="00237266"/>
    <w:rsid w:val="002503C9"/>
    <w:rsid w:val="00252F9D"/>
    <w:rsid w:val="00256A9C"/>
    <w:rsid w:val="00263421"/>
    <w:rsid w:val="002737C5"/>
    <w:rsid w:val="00275F8D"/>
    <w:rsid w:val="002802F2"/>
    <w:rsid w:val="00291564"/>
    <w:rsid w:val="002A307C"/>
    <w:rsid w:val="002B1202"/>
    <w:rsid w:val="002B16E9"/>
    <w:rsid w:val="002C22F5"/>
    <w:rsid w:val="002C5648"/>
    <w:rsid w:val="002D100A"/>
    <w:rsid w:val="002D6C78"/>
    <w:rsid w:val="002E10DB"/>
    <w:rsid w:val="002E66B9"/>
    <w:rsid w:val="002E74BB"/>
    <w:rsid w:val="002F408D"/>
    <w:rsid w:val="002F4A0A"/>
    <w:rsid w:val="00303234"/>
    <w:rsid w:val="003126B4"/>
    <w:rsid w:val="0031346A"/>
    <w:rsid w:val="0031721D"/>
    <w:rsid w:val="003214E2"/>
    <w:rsid w:val="00322D74"/>
    <w:rsid w:val="003311C6"/>
    <w:rsid w:val="00335B84"/>
    <w:rsid w:val="00335EB3"/>
    <w:rsid w:val="00337457"/>
    <w:rsid w:val="003436D4"/>
    <w:rsid w:val="0035022D"/>
    <w:rsid w:val="003515B8"/>
    <w:rsid w:val="003560FC"/>
    <w:rsid w:val="0036591A"/>
    <w:rsid w:val="0036615A"/>
    <w:rsid w:val="00370536"/>
    <w:rsid w:val="0037243C"/>
    <w:rsid w:val="00374296"/>
    <w:rsid w:val="003904D5"/>
    <w:rsid w:val="003920C3"/>
    <w:rsid w:val="003932F4"/>
    <w:rsid w:val="00395B6B"/>
    <w:rsid w:val="00396504"/>
    <w:rsid w:val="003A304D"/>
    <w:rsid w:val="003A55D8"/>
    <w:rsid w:val="003B715C"/>
    <w:rsid w:val="003C2335"/>
    <w:rsid w:val="003C32E0"/>
    <w:rsid w:val="003D3389"/>
    <w:rsid w:val="003D3F53"/>
    <w:rsid w:val="003D54F2"/>
    <w:rsid w:val="003E16A3"/>
    <w:rsid w:val="003E32D9"/>
    <w:rsid w:val="003E441C"/>
    <w:rsid w:val="003E7107"/>
    <w:rsid w:val="00400404"/>
    <w:rsid w:val="0040140C"/>
    <w:rsid w:val="00402033"/>
    <w:rsid w:val="0040703D"/>
    <w:rsid w:val="00407FDF"/>
    <w:rsid w:val="004214C4"/>
    <w:rsid w:val="00427F4C"/>
    <w:rsid w:val="00434650"/>
    <w:rsid w:val="00444CDA"/>
    <w:rsid w:val="004458DE"/>
    <w:rsid w:val="004478C7"/>
    <w:rsid w:val="0045247B"/>
    <w:rsid w:val="00456623"/>
    <w:rsid w:val="00456D3B"/>
    <w:rsid w:val="00457E86"/>
    <w:rsid w:val="00460A2E"/>
    <w:rsid w:val="00465E4C"/>
    <w:rsid w:val="004A2B83"/>
    <w:rsid w:val="004B229B"/>
    <w:rsid w:val="004B7849"/>
    <w:rsid w:val="004D1F2F"/>
    <w:rsid w:val="004D6BA2"/>
    <w:rsid w:val="004D7D4B"/>
    <w:rsid w:val="004E287A"/>
    <w:rsid w:val="004E4F54"/>
    <w:rsid w:val="004E6A48"/>
    <w:rsid w:val="004F362B"/>
    <w:rsid w:val="004F5923"/>
    <w:rsid w:val="004F7DD8"/>
    <w:rsid w:val="00501D1D"/>
    <w:rsid w:val="005242C2"/>
    <w:rsid w:val="00524B2D"/>
    <w:rsid w:val="00536B97"/>
    <w:rsid w:val="00545CF7"/>
    <w:rsid w:val="0054771B"/>
    <w:rsid w:val="00551666"/>
    <w:rsid w:val="0055196B"/>
    <w:rsid w:val="005556E5"/>
    <w:rsid w:val="00561A00"/>
    <w:rsid w:val="005679FA"/>
    <w:rsid w:val="00570B35"/>
    <w:rsid w:val="00572D86"/>
    <w:rsid w:val="00576028"/>
    <w:rsid w:val="00580B21"/>
    <w:rsid w:val="00585664"/>
    <w:rsid w:val="00585E49"/>
    <w:rsid w:val="00586990"/>
    <w:rsid w:val="00593075"/>
    <w:rsid w:val="00597594"/>
    <w:rsid w:val="005A5E31"/>
    <w:rsid w:val="005B302B"/>
    <w:rsid w:val="005B4B07"/>
    <w:rsid w:val="005C2E87"/>
    <w:rsid w:val="005E1EF6"/>
    <w:rsid w:val="005F10DD"/>
    <w:rsid w:val="006220D0"/>
    <w:rsid w:val="0062645E"/>
    <w:rsid w:val="00626A07"/>
    <w:rsid w:val="00660952"/>
    <w:rsid w:val="00683B18"/>
    <w:rsid w:val="0069482A"/>
    <w:rsid w:val="006A7F4D"/>
    <w:rsid w:val="006B71F3"/>
    <w:rsid w:val="006C6426"/>
    <w:rsid w:val="006C6A79"/>
    <w:rsid w:val="006D2355"/>
    <w:rsid w:val="006E1A80"/>
    <w:rsid w:val="006E2CEE"/>
    <w:rsid w:val="006E4417"/>
    <w:rsid w:val="006F11C3"/>
    <w:rsid w:val="006F634D"/>
    <w:rsid w:val="00700262"/>
    <w:rsid w:val="00706574"/>
    <w:rsid w:val="007173C8"/>
    <w:rsid w:val="007205B8"/>
    <w:rsid w:val="00724DD0"/>
    <w:rsid w:val="007308C1"/>
    <w:rsid w:val="00732C0B"/>
    <w:rsid w:val="00753761"/>
    <w:rsid w:val="007550A3"/>
    <w:rsid w:val="00763F32"/>
    <w:rsid w:val="00767729"/>
    <w:rsid w:val="00776650"/>
    <w:rsid w:val="007829CA"/>
    <w:rsid w:val="00783641"/>
    <w:rsid w:val="00787DAC"/>
    <w:rsid w:val="007953F7"/>
    <w:rsid w:val="00795CB6"/>
    <w:rsid w:val="0079737E"/>
    <w:rsid w:val="007A43EA"/>
    <w:rsid w:val="007B3860"/>
    <w:rsid w:val="007B4B20"/>
    <w:rsid w:val="007C6EFB"/>
    <w:rsid w:val="007E4D3D"/>
    <w:rsid w:val="007F2170"/>
    <w:rsid w:val="00806ADB"/>
    <w:rsid w:val="00812A1C"/>
    <w:rsid w:val="00820EBA"/>
    <w:rsid w:val="0082550B"/>
    <w:rsid w:val="008257E2"/>
    <w:rsid w:val="00837389"/>
    <w:rsid w:val="00875A89"/>
    <w:rsid w:val="0087605C"/>
    <w:rsid w:val="00877709"/>
    <w:rsid w:val="00877C02"/>
    <w:rsid w:val="008B66C6"/>
    <w:rsid w:val="008B733D"/>
    <w:rsid w:val="008C18B4"/>
    <w:rsid w:val="008C235C"/>
    <w:rsid w:val="008D19D7"/>
    <w:rsid w:val="008D6BB3"/>
    <w:rsid w:val="008E3DE9"/>
    <w:rsid w:val="008F1350"/>
    <w:rsid w:val="009015D3"/>
    <w:rsid w:val="009113F7"/>
    <w:rsid w:val="0091172A"/>
    <w:rsid w:val="00914836"/>
    <w:rsid w:val="00914C9A"/>
    <w:rsid w:val="009151CC"/>
    <w:rsid w:val="00915243"/>
    <w:rsid w:val="00926149"/>
    <w:rsid w:val="0093130C"/>
    <w:rsid w:val="00934EDD"/>
    <w:rsid w:val="00936C19"/>
    <w:rsid w:val="00940917"/>
    <w:rsid w:val="00941250"/>
    <w:rsid w:val="00942F77"/>
    <w:rsid w:val="00955FDD"/>
    <w:rsid w:val="00973F64"/>
    <w:rsid w:val="009774AA"/>
    <w:rsid w:val="00992B26"/>
    <w:rsid w:val="009A55CF"/>
    <w:rsid w:val="009B10FB"/>
    <w:rsid w:val="009B22FE"/>
    <w:rsid w:val="009C5E39"/>
    <w:rsid w:val="009D70C0"/>
    <w:rsid w:val="009E1FC8"/>
    <w:rsid w:val="009E2421"/>
    <w:rsid w:val="009E45A4"/>
    <w:rsid w:val="009F1FAC"/>
    <w:rsid w:val="00A01219"/>
    <w:rsid w:val="00A055E4"/>
    <w:rsid w:val="00A06530"/>
    <w:rsid w:val="00A06F1B"/>
    <w:rsid w:val="00A15A6A"/>
    <w:rsid w:val="00A2034C"/>
    <w:rsid w:val="00A32690"/>
    <w:rsid w:val="00A34E7B"/>
    <w:rsid w:val="00A36EB9"/>
    <w:rsid w:val="00A56837"/>
    <w:rsid w:val="00A63197"/>
    <w:rsid w:val="00A63675"/>
    <w:rsid w:val="00A76C4C"/>
    <w:rsid w:val="00A85429"/>
    <w:rsid w:val="00A93B00"/>
    <w:rsid w:val="00A97CFB"/>
    <w:rsid w:val="00AA4CB9"/>
    <w:rsid w:val="00AA524F"/>
    <w:rsid w:val="00AC3364"/>
    <w:rsid w:val="00AC7C9D"/>
    <w:rsid w:val="00AD049F"/>
    <w:rsid w:val="00AE0DE6"/>
    <w:rsid w:val="00AE776B"/>
    <w:rsid w:val="00AF6924"/>
    <w:rsid w:val="00B0636B"/>
    <w:rsid w:val="00B07E61"/>
    <w:rsid w:val="00B31455"/>
    <w:rsid w:val="00B33D90"/>
    <w:rsid w:val="00B348A9"/>
    <w:rsid w:val="00B34DB9"/>
    <w:rsid w:val="00B36625"/>
    <w:rsid w:val="00B428E0"/>
    <w:rsid w:val="00B54A8C"/>
    <w:rsid w:val="00B56DED"/>
    <w:rsid w:val="00B62AC8"/>
    <w:rsid w:val="00B66F63"/>
    <w:rsid w:val="00B703DA"/>
    <w:rsid w:val="00B7392B"/>
    <w:rsid w:val="00B82222"/>
    <w:rsid w:val="00B92957"/>
    <w:rsid w:val="00B93E50"/>
    <w:rsid w:val="00BA3445"/>
    <w:rsid w:val="00BA63B5"/>
    <w:rsid w:val="00BA7F97"/>
    <w:rsid w:val="00BB2502"/>
    <w:rsid w:val="00BC19C5"/>
    <w:rsid w:val="00BC56FC"/>
    <w:rsid w:val="00BD1F4F"/>
    <w:rsid w:val="00BD20C0"/>
    <w:rsid w:val="00BE0ED2"/>
    <w:rsid w:val="00BE33AA"/>
    <w:rsid w:val="00BE5AB7"/>
    <w:rsid w:val="00BE77AD"/>
    <w:rsid w:val="00C04FBA"/>
    <w:rsid w:val="00C124E5"/>
    <w:rsid w:val="00C13C3F"/>
    <w:rsid w:val="00C31CE4"/>
    <w:rsid w:val="00C43B04"/>
    <w:rsid w:val="00C44C2F"/>
    <w:rsid w:val="00C51C0C"/>
    <w:rsid w:val="00C7747F"/>
    <w:rsid w:val="00C801B2"/>
    <w:rsid w:val="00C8089F"/>
    <w:rsid w:val="00C94539"/>
    <w:rsid w:val="00C975AD"/>
    <w:rsid w:val="00CA064C"/>
    <w:rsid w:val="00CA4CBD"/>
    <w:rsid w:val="00CB007B"/>
    <w:rsid w:val="00CC32B1"/>
    <w:rsid w:val="00CC452B"/>
    <w:rsid w:val="00CC594B"/>
    <w:rsid w:val="00CC7B37"/>
    <w:rsid w:val="00CD24AA"/>
    <w:rsid w:val="00CD3B9F"/>
    <w:rsid w:val="00CE7E9E"/>
    <w:rsid w:val="00CF0FAE"/>
    <w:rsid w:val="00CF4314"/>
    <w:rsid w:val="00D00AFC"/>
    <w:rsid w:val="00D05B3F"/>
    <w:rsid w:val="00D12DE5"/>
    <w:rsid w:val="00D210B9"/>
    <w:rsid w:val="00D304D6"/>
    <w:rsid w:val="00D3342D"/>
    <w:rsid w:val="00D3372E"/>
    <w:rsid w:val="00D447D1"/>
    <w:rsid w:val="00D45D8D"/>
    <w:rsid w:val="00D579F4"/>
    <w:rsid w:val="00D7478F"/>
    <w:rsid w:val="00D822C6"/>
    <w:rsid w:val="00D84549"/>
    <w:rsid w:val="00D901BF"/>
    <w:rsid w:val="00D96A3D"/>
    <w:rsid w:val="00D96B17"/>
    <w:rsid w:val="00D97180"/>
    <w:rsid w:val="00D97B97"/>
    <w:rsid w:val="00DA75C0"/>
    <w:rsid w:val="00DB13D9"/>
    <w:rsid w:val="00DB1C8F"/>
    <w:rsid w:val="00DB2A48"/>
    <w:rsid w:val="00DB6428"/>
    <w:rsid w:val="00DD510B"/>
    <w:rsid w:val="00DE67ED"/>
    <w:rsid w:val="00DF0EB0"/>
    <w:rsid w:val="00DF5C2C"/>
    <w:rsid w:val="00E01DD2"/>
    <w:rsid w:val="00E10FC8"/>
    <w:rsid w:val="00E119C4"/>
    <w:rsid w:val="00E13258"/>
    <w:rsid w:val="00E1649E"/>
    <w:rsid w:val="00E1670E"/>
    <w:rsid w:val="00E20DAB"/>
    <w:rsid w:val="00E21E94"/>
    <w:rsid w:val="00E26D5E"/>
    <w:rsid w:val="00E309A2"/>
    <w:rsid w:val="00E34EE5"/>
    <w:rsid w:val="00E51013"/>
    <w:rsid w:val="00E62FE6"/>
    <w:rsid w:val="00E71102"/>
    <w:rsid w:val="00E77ED4"/>
    <w:rsid w:val="00E84B71"/>
    <w:rsid w:val="00E9237F"/>
    <w:rsid w:val="00E94C79"/>
    <w:rsid w:val="00EA3983"/>
    <w:rsid w:val="00EA7C9A"/>
    <w:rsid w:val="00EB2928"/>
    <w:rsid w:val="00EC0F34"/>
    <w:rsid w:val="00EC71B9"/>
    <w:rsid w:val="00ED0AAF"/>
    <w:rsid w:val="00EF1FD8"/>
    <w:rsid w:val="00EF3321"/>
    <w:rsid w:val="00F07466"/>
    <w:rsid w:val="00F12414"/>
    <w:rsid w:val="00F124F2"/>
    <w:rsid w:val="00F15428"/>
    <w:rsid w:val="00F26BAB"/>
    <w:rsid w:val="00F31938"/>
    <w:rsid w:val="00F31994"/>
    <w:rsid w:val="00F33DDC"/>
    <w:rsid w:val="00F34696"/>
    <w:rsid w:val="00F42D8B"/>
    <w:rsid w:val="00F456B8"/>
    <w:rsid w:val="00F51490"/>
    <w:rsid w:val="00F545ED"/>
    <w:rsid w:val="00F55E21"/>
    <w:rsid w:val="00F65F3E"/>
    <w:rsid w:val="00F676F6"/>
    <w:rsid w:val="00F67D55"/>
    <w:rsid w:val="00F74038"/>
    <w:rsid w:val="00F81F1D"/>
    <w:rsid w:val="00F836FB"/>
    <w:rsid w:val="00FA3490"/>
    <w:rsid w:val="00FA4098"/>
    <w:rsid w:val="00FA5013"/>
    <w:rsid w:val="00FA69CD"/>
    <w:rsid w:val="00FB5CAA"/>
    <w:rsid w:val="00FC0DAF"/>
    <w:rsid w:val="00FD320F"/>
    <w:rsid w:val="00FE487B"/>
    <w:rsid w:val="00FF3A49"/>
    <w:rsid w:val="00FF3D69"/>
    <w:rsid w:val="00FF644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E4850E8"/>
  <w14:defaultImageDpi w14:val="96"/>
  <w15:docId w15:val="{06753131-22CB-476F-9D6E-C34A6FCA5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Yu Mincho" w:hAnsi="Calibri" w:cs="Times New Roman"/>
        <w:lang w:val="fr-FR"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209B"/>
    <w:rPr>
      <w:sz w:val="24"/>
      <w:szCs w:val="24"/>
    </w:rPr>
  </w:style>
  <w:style w:type="paragraph" w:styleId="Titre1">
    <w:name w:val="heading 1"/>
    <w:basedOn w:val="Normal"/>
    <w:link w:val="Titre1Car"/>
    <w:uiPriority w:val="9"/>
    <w:qFormat/>
    <w:rsid w:val="00585664"/>
    <w:pPr>
      <w:widowControl w:val="0"/>
      <w:autoSpaceDE w:val="0"/>
      <w:autoSpaceDN w:val="0"/>
      <w:outlineLvl w:val="0"/>
    </w:pPr>
    <w:rPr>
      <w:rFonts w:ascii="Arial" w:eastAsia="Arial" w:hAnsi="Arial" w:cs="Arial"/>
      <w:b/>
      <w:bCs/>
      <w:color w:val="FFFFFF" w:themeColor="background1"/>
      <w:sz w:val="28"/>
      <w:szCs w:val="28"/>
      <w:lang w:eastAsia="en-US"/>
    </w:rPr>
  </w:style>
  <w:style w:type="paragraph" w:styleId="Titre2">
    <w:name w:val="heading 2"/>
    <w:basedOn w:val="Normal"/>
    <w:next w:val="Normal"/>
    <w:link w:val="Titre2Car"/>
    <w:uiPriority w:val="9"/>
    <w:unhideWhenUsed/>
    <w:qFormat/>
    <w:rsid w:val="007953F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7953F7"/>
    <w:pPr>
      <w:keepNext/>
      <w:keepLines/>
      <w:spacing w:before="40"/>
      <w:outlineLvl w:val="2"/>
    </w:pPr>
    <w:rPr>
      <w:rFonts w:asciiTheme="majorHAnsi" w:eastAsiaTheme="majorEastAsia" w:hAnsiTheme="majorHAnsi" w:cstheme="majorBidi"/>
      <w:color w:val="1F3763" w:themeColor="accent1" w:themeShade="7F"/>
    </w:rPr>
  </w:style>
  <w:style w:type="paragraph" w:styleId="Titre4">
    <w:name w:val="heading 4"/>
    <w:basedOn w:val="Normal"/>
    <w:next w:val="Normal"/>
    <w:link w:val="Titre4Car"/>
    <w:uiPriority w:val="9"/>
    <w:semiHidden/>
    <w:unhideWhenUsed/>
    <w:qFormat/>
    <w:rsid w:val="007953F7"/>
    <w:pPr>
      <w:keepNext/>
      <w:keepLines/>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7953F7"/>
    <w:pPr>
      <w:keepNext/>
      <w:keepLines/>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7953F7"/>
    <w:pPr>
      <w:keepNext/>
      <w:keepLines/>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7953F7"/>
    <w:pPr>
      <w:keepNext/>
      <w:keepLines/>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7953F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7953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6F634D"/>
    <w:rPr>
      <w:color w:val="0563C1"/>
      <w:u w:val="single"/>
    </w:rPr>
  </w:style>
  <w:style w:type="character" w:customStyle="1" w:styleId="Mentionnonrsolue1">
    <w:name w:val="Mention non résolue1"/>
    <w:uiPriority w:val="99"/>
    <w:semiHidden/>
    <w:unhideWhenUsed/>
    <w:rsid w:val="006F634D"/>
    <w:rPr>
      <w:color w:val="605E5C"/>
      <w:shd w:val="clear" w:color="auto" w:fill="E1DFDD"/>
    </w:rPr>
  </w:style>
  <w:style w:type="paragraph" w:styleId="En-tte">
    <w:name w:val="header"/>
    <w:basedOn w:val="Normal"/>
    <w:link w:val="En-tteCar"/>
    <w:uiPriority w:val="99"/>
    <w:unhideWhenUsed/>
    <w:rsid w:val="00F07466"/>
    <w:pPr>
      <w:tabs>
        <w:tab w:val="center" w:pos="4536"/>
        <w:tab w:val="right" w:pos="9072"/>
      </w:tabs>
    </w:pPr>
  </w:style>
  <w:style w:type="character" w:customStyle="1" w:styleId="En-tteCar">
    <w:name w:val="En-tête Car"/>
    <w:basedOn w:val="Policepardfaut"/>
    <w:link w:val="En-tte"/>
    <w:uiPriority w:val="99"/>
    <w:rsid w:val="00F07466"/>
    <w:rPr>
      <w:sz w:val="24"/>
      <w:szCs w:val="24"/>
    </w:rPr>
  </w:style>
  <w:style w:type="paragraph" w:styleId="Pieddepage">
    <w:name w:val="footer"/>
    <w:basedOn w:val="Normal"/>
    <w:link w:val="PieddepageCar"/>
    <w:uiPriority w:val="99"/>
    <w:unhideWhenUsed/>
    <w:rsid w:val="00F07466"/>
    <w:pPr>
      <w:tabs>
        <w:tab w:val="center" w:pos="4536"/>
        <w:tab w:val="right" w:pos="9072"/>
      </w:tabs>
    </w:pPr>
  </w:style>
  <w:style w:type="character" w:customStyle="1" w:styleId="PieddepageCar">
    <w:name w:val="Pied de page Car"/>
    <w:basedOn w:val="Policepardfaut"/>
    <w:link w:val="Pieddepage"/>
    <w:uiPriority w:val="99"/>
    <w:rsid w:val="00F07466"/>
    <w:rPr>
      <w:sz w:val="24"/>
      <w:szCs w:val="24"/>
    </w:rPr>
  </w:style>
  <w:style w:type="paragraph" w:styleId="Paragraphedeliste">
    <w:name w:val="List Paragraph"/>
    <w:basedOn w:val="Normal"/>
    <w:uiPriority w:val="34"/>
    <w:qFormat/>
    <w:rsid w:val="00767729"/>
    <w:pPr>
      <w:ind w:left="720"/>
      <w:contextualSpacing/>
    </w:pPr>
  </w:style>
  <w:style w:type="paragraph" w:styleId="Textedebulles">
    <w:name w:val="Balloon Text"/>
    <w:basedOn w:val="Normal"/>
    <w:link w:val="TextedebullesCar"/>
    <w:uiPriority w:val="99"/>
    <w:semiHidden/>
    <w:unhideWhenUsed/>
    <w:rsid w:val="001D157E"/>
    <w:rPr>
      <w:rFonts w:ascii="Tahoma" w:hAnsi="Tahoma" w:cs="Tahoma"/>
      <w:sz w:val="16"/>
      <w:szCs w:val="16"/>
    </w:rPr>
  </w:style>
  <w:style w:type="character" w:customStyle="1" w:styleId="TextedebullesCar">
    <w:name w:val="Texte de bulles Car"/>
    <w:basedOn w:val="Policepardfaut"/>
    <w:link w:val="Textedebulles"/>
    <w:uiPriority w:val="99"/>
    <w:semiHidden/>
    <w:rsid w:val="001D157E"/>
    <w:rPr>
      <w:rFonts w:ascii="Tahoma" w:hAnsi="Tahoma" w:cs="Tahoma"/>
      <w:sz w:val="16"/>
      <w:szCs w:val="16"/>
    </w:rPr>
  </w:style>
  <w:style w:type="paragraph" w:customStyle="1" w:styleId="RedPara">
    <w:name w:val="RedPara"/>
    <w:basedOn w:val="Normal"/>
    <w:rsid w:val="00B0636B"/>
    <w:pPr>
      <w:keepNext/>
      <w:widowControl w:val="0"/>
      <w:autoSpaceDE w:val="0"/>
      <w:autoSpaceDN w:val="0"/>
      <w:adjustRightInd w:val="0"/>
      <w:spacing w:before="120" w:after="60"/>
    </w:pPr>
    <w:rPr>
      <w:rFonts w:ascii="Arial" w:eastAsiaTheme="minorEastAsia" w:hAnsi="Arial" w:cs="Arial"/>
      <w:b/>
      <w:bCs/>
      <w:sz w:val="22"/>
      <w:szCs w:val="22"/>
      <w:lang w:eastAsia="fr-FR"/>
    </w:rPr>
  </w:style>
  <w:style w:type="paragraph" w:customStyle="1" w:styleId="RedTxt">
    <w:name w:val="RedTxt"/>
    <w:basedOn w:val="Normal"/>
    <w:rsid w:val="00B0636B"/>
    <w:pPr>
      <w:keepLines/>
      <w:widowControl w:val="0"/>
      <w:autoSpaceDE w:val="0"/>
      <w:autoSpaceDN w:val="0"/>
      <w:adjustRightInd w:val="0"/>
    </w:pPr>
    <w:rPr>
      <w:rFonts w:ascii="Arial" w:eastAsiaTheme="minorEastAsia" w:hAnsi="Arial" w:cs="Arial"/>
      <w:sz w:val="18"/>
      <w:szCs w:val="18"/>
      <w:lang w:eastAsia="fr-FR"/>
    </w:rPr>
  </w:style>
  <w:style w:type="table" w:customStyle="1" w:styleId="TableNormal">
    <w:name w:val="Table Normal"/>
    <w:uiPriority w:val="2"/>
    <w:semiHidden/>
    <w:unhideWhenUsed/>
    <w:qFormat/>
    <w:rsid w:val="008C18B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C18B4"/>
    <w:pPr>
      <w:widowControl w:val="0"/>
      <w:autoSpaceDE w:val="0"/>
      <w:autoSpaceDN w:val="0"/>
      <w:spacing w:before="102"/>
    </w:pPr>
    <w:rPr>
      <w:rFonts w:ascii="Arial" w:eastAsia="Arial" w:hAnsi="Arial" w:cs="Arial"/>
      <w:sz w:val="22"/>
      <w:szCs w:val="22"/>
      <w:lang w:eastAsia="en-US"/>
    </w:rPr>
  </w:style>
  <w:style w:type="character" w:customStyle="1" w:styleId="Titre1Car">
    <w:name w:val="Titre 1 Car"/>
    <w:basedOn w:val="Policepardfaut"/>
    <w:link w:val="Titre1"/>
    <w:uiPriority w:val="9"/>
    <w:rsid w:val="00585664"/>
    <w:rPr>
      <w:rFonts w:ascii="Arial" w:eastAsia="Arial" w:hAnsi="Arial" w:cs="Arial"/>
      <w:b/>
      <w:bCs/>
      <w:color w:val="FFFFFF" w:themeColor="background1"/>
      <w:sz w:val="28"/>
      <w:szCs w:val="28"/>
      <w:lang w:eastAsia="en-US"/>
    </w:rPr>
  </w:style>
  <w:style w:type="character" w:customStyle="1" w:styleId="Titre2Car">
    <w:name w:val="Titre 2 Car"/>
    <w:basedOn w:val="Policepardfaut"/>
    <w:link w:val="Titre2"/>
    <w:uiPriority w:val="9"/>
    <w:rsid w:val="007953F7"/>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semiHidden/>
    <w:rsid w:val="007953F7"/>
    <w:rPr>
      <w:rFonts w:asciiTheme="majorHAnsi" w:eastAsiaTheme="majorEastAsia" w:hAnsiTheme="majorHAnsi" w:cstheme="majorBidi"/>
      <w:color w:val="1F3763" w:themeColor="accent1" w:themeShade="7F"/>
      <w:sz w:val="24"/>
      <w:szCs w:val="24"/>
    </w:rPr>
  </w:style>
  <w:style w:type="character" w:customStyle="1" w:styleId="Titre4Car">
    <w:name w:val="Titre 4 Car"/>
    <w:basedOn w:val="Policepardfaut"/>
    <w:link w:val="Titre4"/>
    <w:uiPriority w:val="9"/>
    <w:semiHidden/>
    <w:rsid w:val="007953F7"/>
    <w:rPr>
      <w:rFonts w:asciiTheme="majorHAnsi" w:eastAsiaTheme="majorEastAsia" w:hAnsiTheme="majorHAnsi" w:cstheme="majorBidi"/>
      <w:i/>
      <w:iCs/>
      <w:color w:val="2F5496" w:themeColor="accent1" w:themeShade="BF"/>
      <w:sz w:val="24"/>
      <w:szCs w:val="24"/>
    </w:rPr>
  </w:style>
  <w:style w:type="character" w:customStyle="1" w:styleId="Titre5Car">
    <w:name w:val="Titre 5 Car"/>
    <w:basedOn w:val="Policepardfaut"/>
    <w:link w:val="Titre5"/>
    <w:uiPriority w:val="9"/>
    <w:semiHidden/>
    <w:rsid w:val="007953F7"/>
    <w:rPr>
      <w:rFonts w:asciiTheme="majorHAnsi" w:eastAsiaTheme="majorEastAsia" w:hAnsiTheme="majorHAnsi" w:cstheme="majorBidi"/>
      <w:color w:val="2F5496" w:themeColor="accent1" w:themeShade="BF"/>
      <w:sz w:val="24"/>
      <w:szCs w:val="24"/>
    </w:rPr>
  </w:style>
  <w:style w:type="character" w:customStyle="1" w:styleId="Titre6Car">
    <w:name w:val="Titre 6 Car"/>
    <w:basedOn w:val="Policepardfaut"/>
    <w:link w:val="Titre6"/>
    <w:uiPriority w:val="9"/>
    <w:semiHidden/>
    <w:rsid w:val="007953F7"/>
    <w:rPr>
      <w:rFonts w:asciiTheme="majorHAnsi" w:eastAsiaTheme="majorEastAsia" w:hAnsiTheme="majorHAnsi" w:cstheme="majorBidi"/>
      <w:color w:val="1F3763" w:themeColor="accent1" w:themeShade="7F"/>
      <w:sz w:val="24"/>
      <w:szCs w:val="24"/>
    </w:rPr>
  </w:style>
  <w:style w:type="character" w:customStyle="1" w:styleId="Titre7Car">
    <w:name w:val="Titre 7 Car"/>
    <w:basedOn w:val="Policepardfaut"/>
    <w:link w:val="Titre7"/>
    <w:uiPriority w:val="9"/>
    <w:semiHidden/>
    <w:rsid w:val="007953F7"/>
    <w:rPr>
      <w:rFonts w:asciiTheme="majorHAnsi" w:eastAsiaTheme="majorEastAsia" w:hAnsiTheme="majorHAnsi" w:cstheme="majorBidi"/>
      <w:i/>
      <w:iCs/>
      <w:color w:val="1F3763" w:themeColor="accent1" w:themeShade="7F"/>
      <w:sz w:val="24"/>
      <w:szCs w:val="24"/>
    </w:rPr>
  </w:style>
  <w:style w:type="character" w:customStyle="1" w:styleId="Titre8Car">
    <w:name w:val="Titre 8 Car"/>
    <w:basedOn w:val="Policepardfaut"/>
    <w:link w:val="Titre8"/>
    <w:uiPriority w:val="9"/>
    <w:semiHidden/>
    <w:rsid w:val="007953F7"/>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7953F7"/>
    <w:rPr>
      <w:rFonts w:asciiTheme="majorHAnsi" w:eastAsiaTheme="majorEastAsia" w:hAnsiTheme="majorHAnsi" w:cstheme="majorBidi"/>
      <w:i/>
      <w:iCs/>
      <w:color w:val="272727" w:themeColor="text1" w:themeTint="D8"/>
      <w:sz w:val="21"/>
      <w:szCs w:val="21"/>
    </w:rPr>
  </w:style>
  <w:style w:type="character" w:customStyle="1" w:styleId="Mentionnonrsolue2">
    <w:name w:val="Mention non résolue2"/>
    <w:basedOn w:val="Policepardfaut"/>
    <w:uiPriority w:val="99"/>
    <w:semiHidden/>
    <w:unhideWhenUsed/>
    <w:rsid w:val="009E45A4"/>
    <w:rPr>
      <w:color w:val="605E5C"/>
      <w:shd w:val="clear" w:color="auto" w:fill="E1DFDD"/>
    </w:rPr>
  </w:style>
  <w:style w:type="character" w:styleId="Lienhypertextesuivivisit">
    <w:name w:val="FollowedHyperlink"/>
    <w:basedOn w:val="Policepardfaut"/>
    <w:uiPriority w:val="99"/>
    <w:semiHidden/>
    <w:unhideWhenUsed/>
    <w:rsid w:val="009E45A4"/>
    <w:rPr>
      <w:color w:val="954F72" w:themeColor="followedHyperlink"/>
      <w:u w:val="single"/>
    </w:rPr>
  </w:style>
  <w:style w:type="paragraph" w:customStyle="1" w:styleId="Default">
    <w:name w:val="Default"/>
    <w:rsid w:val="00BB2502"/>
    <w:pPr>
      <w:autoSpaceDE w:val="0"/>
      <w:autoSpaceDN w:val="0"/>
      <w:adjustRightInd w:val="0"/>
    </w:pPr>
    <w:rPr>
      <w:rFonts w:ascii="Arial" w:hAnsi="Arial" w:cs="Arial"/>
      <w:color w:val="000000"/>
      <w:sz w:val="24"/>
      <w:szCs w:val="24"/>
    </w:rPr>
  </w:style>
  <w:style w:type="paragraph" w:styleId="TM1">
    <w:name w:val="toc 1"/>
    <w:basedOn w:val="Normal"/>
    <w:next w:val="Normal"/>
    <w:autoRedefine/>
    <w:uiPriority w:val="39"/>
    <w:unhideWhenUsed/>
    <w:rsid w:val="00400404"/>
    <w:pPr>
      <w:spacing w:after="100"/>
    </w:pPr>
  </w:style>
  <w:style w:type="paragraph" w:styleId="Corpsdetexte">
    <w:name w:val="Body Text"/>
    <w:basedOn w:val="Normal"/>
    <w:link w:val="CorpsdetexteCar"/>
    <w:uiPriority w:val="1"/>
    <w:qFormat/>
    <w:rsid w:val="00A36EB9"/>
    <w:pPr>
      <w:widowControl w:val="0"/>
      <w:autoSpaceDE w:val="0"/>
      <w:autoSpaceDN w:val="0"/>
    </w:pPr>
    <w:rPr>
      <w:rFonts w:ascii="Arial" w:eastAsia="Arial" w:hAnsi="Arial" w:cs="Arial"/>
      <w:sz w:val="20"/>
      <w:szCs w:val="20"/>
      <w:lang w:eastAsia="en-US"/>
    </w:rPr>
  </w:style>
  <w:style w:type="character" w:customStyle="1" w:styleId="CorpsdetexteCar">
    <w:name w:val="Corps de texte Car"/>
    <w:basedOn w:val="Policepardfaut"/>
    <w:link w:val="Corpsdetexte"/>
    <w:uiPriority w:val="1"/>
    <w:rsid w:val="00A36EB9"/>
    <w:rPr>
      <w:rFonts w:ascii="Arial" w:eastAsia="Arial" w:hAnsi="Arial" w:cs="Arial"/>
      <w:lang w:eastAsia="en-US"/>
    </w:rPr>
  </w:style>
  <w:style w:type="paragraph" w:styleId="Listepuces">
    <w:name w:val="List Bullet"/>
    <w:basedOn w:val="Normal"/>
    <w:uiPriority w:val="99"/>
    <w:unhideWhenUsed/>
    <w:rsid w:val="00B82222"/>
    <w:pPr>
      <w:numPr>
        <w:numId w:val="19"/>
      </w:numPr>
      <w:spacing w:after="200" w:line="276" w:lineRule="auto"/>
      <w:contextualSpacing/>
    </w:pPr>
    <w:rPr>
      <w:rFonts w:asciiTheme="majorHAnsi" w:eastAsiaTheme="minorEastAsia" w:hAnsiTheme="majorHAnsi" w:cstheme="minorBidi"/>
      <w:sz w:val="22"/>
      <w:szCs w:val="22"/>
      <w:lang w:eastAsia="en-US"/>
    </w:rPr>
  </w:style>
  <w:style w:type="paragraph" w:styleId="Listepuces2">
    <w:name w:val="List Bullet 2"/>
    <w:basedOn w:val="Normal"/>
    <w:uiPriority w:val="99"/>
    <w:unhideWhenUsed/>
    <w:rsid w:val="00B82222"/>
    <w:pPr>
      <w:numPr>
        <w:numId w:val="13"/>
      </w:numPr>
      <w:spacing w:after="200" w:line="276" w:lineRule="auto"/>
      <w:contextualSpacing/>
    </w:pPr>
    <w:rPr>
      <w:rFonts w:asciiTheme="majorHAnsi" w:eastAsiaTheme="minorEastAsia" w:hAnsiTheme="majorHAnsi" w:cstheme="minorBidi"/>
      <w:sz w:val="22"/>
      <w:szCs w:val="22"/>
      <w:lang w:eastAsia="en-US"/>
    </w:rPr>
  </w:style>
  <w:style w:type="paragraph" w:styleId="Listenumros2">
    <w:name w:val="List Number 2"/>
    <w:basedOn w:val="Normal"/>
    <w:uiPriority w:val="99"/>
    <w:unhideWhenUsed/>
    <w:rsid w:val="00B82222"/>
    <w:pPr>
      <w:numPr>
        <w:numId w:val="17"/>
      </w:numPr>
      <w:spacing w:after="200" w:line="276" w:lineRule="auto"/>
      <w:contextualSpacing/>
    </w:pPr>
    <w:rPr>
      <w:rFonts w:asciiTheme="majorHAnsi" w:eastAsiaTheme="minorEastAsia" w:hAnsiTheme="majorHAnsi" w:cstheme="minorBidi"/>
      <w:sz w:val="22"/>
      <w:szCs w:val="22"/>
      <w:lang w:eastAsia="en-US"/>
    </w:rPr>
  </w:style>
  <w:style w:type="paragraph" w:customStyle="1" w:styleId="Standard">
    <w:name w:val="Standard"/>
    <w:rsid w:val="00B82222"/>
    <w:pPr>
      <w:widowControl w:val="0"/>
      <w:suppressAutoHyphens/>
      <w:overflowPunct w:val="0"/>
      <w:autoSpaceDE w:val="0"/>
      <w:autoSpaceDN w:val="0"/>
    </w:pPr>
    <w:rPr>
      <w:rFonts w:ascii="Times" w:eastAsia="Times New Roman" w:hAnsi="Times"/>
      <w:kern w:val="3"/>
      <w:sz w:val="24"/>
      <w:szCs w:val="22"/>
      <w:lang w:eastAsia="fr-FR"/>
    </w:rPr>
  </w:style>
  <w:style w:type="character" w:styleId="Marquedecommentaire">
    <w:name w:val="annotation reference"/>
    <w:basedOn w:val="Policepardfaut"/>
    <w:uiPriority w:val="99"/>
    <w:semiHidden/>
    <w:unhideWhenUsed/>
    <w:rsid w:val="00CD3B9F"/>
    <w:rPr>
      <w:sz w:val="16"/>
      <w:szCs w:val="16"/>
    </w:rPr>
  </w:style>
  <w:style w:type="paragraph" w:styleId="Commentaire">
    <w:name w:val="annotation text"/>
    <w:basedOn w:val="Normal"/>
    <w:link w:val="CommentaireCar"/>
    <w:uiPriority w:val="99"/>
    <w:unhideWhenUsed/>
    <w:rsid w:val="00CD3B9F"/>
    <w:rPr>
      <w:sz w:val="20"/>
      <w:szCs w:val="20"/>
    </w:rPr>
  </w:style>
  <w:style w:type="character" w:customStyle="1" w:styleId="CommentaireCar">
    <w:name w:val="Commentaire Car"/>
    <w:basedOn w:val="Policepardfaut"/>
    <w:link w:val="Commentaire"/>
    <w:uiPriority w:val="99"/>
    <w:rsid w:val="00CD3B9F"/>
  </w:style>
  <w:style w:type="paragraph" w:styleId="Objetducommentaire">
    <w:name w:val="annotation subject"/>
    <w:basedOn w:val="Commentaire"/>
    <w:next w:val="Commentaire"/>
    <w:link w:val="ObjetducommentaireCar"/>
    <w:uiPriority w:val="99"/>
    <w:semiHidden/>
    <w:unhideWhenUsed/>
    <w:rsid w:val="00CD3B9F"/>
    <w:rPr>
      <w:b/>
      <w:bCs/>
    </w:rPr>
  </w:style>
  <w:style w:type="character" w:customStyle="1" w:styleId="ObjetducommentaireCar">
    <w:name w:val="Objet du commentaire Car"/>
    <w:basedOn w:val="CommentaireCar"/>
    <w:link w:val="Objetducommentaire"/>
    <w:uiPriority w:val="99"/>
    <w:semiHidden/>
    <w:rsid w:val="00CD3B9F"/>
    <w:rPr>
      <w:b/>
      <w:bCs/>
    </w:rPr>
  </w:style>
  <w:style w:type="table" w:styleId="Grilledutableau">
    <w:name w:val="Table Grid"/>
    <w:basedOn w:val="TableauNormal"/>
    <w:uiPriority w:val="59"/>
    <w:rsid w:val="00FF644A"/>
    <w:rPr>
      <w:rFonts w:eastAsia="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D822C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683584">
      <w:bodyDiv w:val="1"/>
      <w:marLeft w:val="0"/>
      <w:marRight w:val="0"/>
      <w:marTop w:val="0"/>
      <w:marBottom w:val="0"/>
      <w:divBdr>
        <w:top w:val="none" w:sz="0" w:space="0" w:color="auto"/>
        <w:left w:val="none" w:sz="0" w:space="0" w:color="auto"/>
        <w:bottom w:val="none" w:sz="0" w:space="0" w:color="auto"/>
        <w:right w:val="none" w:sz="0" w:space="0" w:color="auto"/>
      </w:divBdr>
    </w:div>
    <w:div w:id="1569881259">
      <w:bodyDiv w:val="1"/>
      <w:marLeft w:val="0"/>
      <w:marRight w:val="0"/>
      <w:marTop w:val="0"/>
      <w:marBottom w:val="0"/>
      <w:divBdr>
        <w:top w:val="none" w:sz="0" w:space="0" w:color="auto"/>
        <w:left w:val="none" w:sz="0" w:space="0" w:color="auto"/>
        <w:bottom w:val="none" w:sz="0" w:space="0" w:color="auto"/>
        <w:right w:val="none" w:sz="0" w:space="0" w:color="auto"/>
      </w:divBdr>
    </w:div>
    <w:div w:id="159582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C5C4C-8315-4EF7-AA53-5A92A4A60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7903</Words>
  <Characters>44762</Characters>
  <Application>Microsoft Office Word</Application>
  <DocSecurity>0</DocSecurity>
  <Lines>373</Lines>
  <Paragraphs>105</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52560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Microsoft Office User</dc:creator>
  <cp:keywords/>
  <dc:description>Generated by Oracle BI Publisher 10.1.3.4.2</dc:description>
  <cp:lastModifiedBy>Alex KORE</cp:lastModifiedBy>
  <cp:revision>2</cp:revision>
  <cp:lastPrinted>2021-11-18T08:01:00Z</cp:lastPrinted>
  <dcterms:created xsi:type="dcterms:W3CDTF">2026-03-24T12:13:00Z</dcterms:created>
  <dcterms:modified xsi:type="dcterms:W3CDTF">2026-03-24T12:13:00Z</dcterms:modified>
</cp:coreProperties>
</file>